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CE3" w14:textId="77777777" w:rsidR="00097BCB" w:rsidRPr="00756314" w:rsidRDefault="00AE30AD" w:rsidP="0057770F">
      <w:pPr>
        <w:rPr>
          <w:b/>
          <w:color w:val="2F5496" w:themeColor="accent5" w:themeShade="BF"/>
          <w:sz w:val="32"/>
          <w:szCs w:val="32"/>
        </w:rPr>
      </w:pPr>
      <w:r>
        <w:rPr>
          <w:rStyle w:val="subheading-category1"/>
          <w:b/>
          <w:caps w:val="0"/>
          <w:color w:val="2F5496" w:themeColor="accent5" w:themeShade="BF"/>
          <w:sz w:val="32"/>
          <w:szCs w:val="32"/>
        </w:rPr>
        <w:t>1</w:t>
      </w:r>
      <w:r w:rsidR="00097BCB">
        <w:rPr>
          <w:rStyle w:val="subheading-category1"/>
          <w:b/>
          <w:caps w:val="0"/>
          <w:color w:val="2F5496" w:themeColor="accent5" w:themeShade="BF"/>
          <w:sz w:val="32"/>
          <w:szCs w:val="32"/>
        </w:rPr>
        <w:t>. veřejná soutěž</w:t>
      </w:r>
      <w:r w:rsidR="00756314">
        <w:rPr>
          <w:rStyle w:val="subheading-category1"/>
          <w:b/>
          <w:caps w:val="0"/>
          <w:color w:val="2F5496" w:themeColor="accent5" w:themeShade="BF"/>
          <w:sz w:val="32"/>
          <w:szCs w:val="32"/>
        </w:rPr>
        <w:t xml:space="preserve"> </w:t>
      </w:r>
      <w:r w:rsidR="00097BCB" w:rsidRPr="00097BCB">
        <w:rPr>
          <w:rStyle w:val="subheading-category1"/>
          <w:b/>
          <w:caps w:val="0"/>
          <w:color w:val="2F5496" w:themeColor="accent5" w:themeShade="BF"/>
          <w:sz w:val="32"/>
          <w:szCs w:val="32"/>
        </w:rPr>
        <w:t>Prostředí pro život</w:t>
      </w:r>
      <w:r>
        <w:rPr>
          <w:rStyle w:val="subheading-category1"/>
          <w:b/>
          <w:caps w:val="0"/>
          <w:color w:val="2F5496" w:themeColor="accent5" w:themeShade="BF"/>
          <w:sz w:val="32"/>
          <w:szCs w:val="32"/>
        </w:rPr>
        <w:t xml:space="preserve"> 2</w:t>
      </w:r>
    </w:p>
    <w:p w14:paraId="7F2B29B5" w14:textId="77777777" w:rsidR="00097BCB" w:rsidRPr="00823CB5" w:rsidRDefault="00097BCB" w:rsidP="00190626">
      <w:pPr>
        <w:spacing w:after="0" w:line="240" w:lineRule="auto"/>
        <w:rPr>
          <w:rFonts w:cstheme="minorHAnsi"/>
          <w:b/>
        </w:rPr>
      </w:pPr>
      <w:r w:rsidRPr="00823CB5">
        <w:rPr>
          <w:rFonts w:cstheme="minorHAnsi"/>
          <w:b/>
        </w:rPr>
        <w:t>Podprogram 1</w:t>
      </w:r>
      <w:r w:rsidR="007804A5">
        <w:rPr>
          <w:rFonts w:cstheme="minorHAnsi"/>
          <w:b/>
        </w:rPr>
        <w:t xml:space="preserve"> </w:t>
      </w:r>
      <w:r w:rsidRPr="00823CB5">
        <w:rPr>
          <w:rFonts w:cstheme="minorHAnsi"/>
          <w:b/>
        </w:rPr>
        <w:t>- Operativní výzkum ve veřejném zájmu</w:t>
      </w:r>
    </w:p>
    <w:p w14:paraId="35EBFC44" w14:textId="77777777" w:rsidR="00450019" w:rsidRPr="00823CB5" w:rsidRDefault="00450019" w:rsidP="00190626">
      <w:pPr>
        <w:spacing w:after="0" w:line="240" w:lineRule="auto"/>
        <w:rPr>
          <w:rFonts w:cstheme="minorHAnsi"/>
          <w:b/>
        </w:rPr>
      </w:pPr>
      <w:r w:rsidRPr="00823CB5">
        <w:rPr>
          <w:rFonts w:cstheme="minorHAnsi"/>
          <w:b/>
        </w:rPr>
        <w:t xml:space="preserve">Podprogram 2 </w:t>
      </w:r>
      <w:r w:rsidR="00823CB5" w:rsidRPr="00823CB5">
        <w:rPr>
          <w:rFonts w:cstheme="minorHAnsi"/>
          <w:b/>
        </w:rPr>
        <w:t>- Nová řešení pro ekonomiku, životní prostředí a společnost</w:t>
      </w:r>
    </w:p>
    <w:p w14:paraId="39398BC1" w14:textId="77777777" w:rsidR="00097BCB" w:rsidRPr="009660DC" w:rsidRDefault="00097BCB" w:rsidP="0057770F">
      <w:pPr>
        <w:rPr>
          <w:rFonts w:cstheme="minorHAnsi"/>
          <w:b/>
        </w:rPr>
      </w:pPr>
    </w:p>
    <w:p w14:paraId="6FB336CA" w14:textId="77777777" w:rsidR="0057770F" w:rsidRPr="00190626" w:rsidRDefault="0057770F" w:rsidP="0057770F">
      <w:pPr>
        <w:rPr>
          <w:b/>
          <w:i/>
          <w:color w:val="1F4E79" w:themeColor="accent1" w:themeShade="80"/>
          <w:sz w:val="28"/>
          <w:szCs w:val="28"/>
        </w:rPr>
      </w:pPr>
      <w:r w:rsidRPr="00190626">
        <w:rPr>
          <w:b/>
          <w:i/>
          <w:color w:val="1F4E79" w:themeColor="accent1" w:themeShade="80"/>
          <w:sz w:val="28"/>
          <w:szCs w:val="28"/>
        </w:rPr>
        <w:t>Důležité termíny:</w:t>
      </w:r>
    </w:p>
    <w:p w14:paraId="4949CEC1" w14:textId="77777777" w:rsidR="0057770F" w:rsidRPr="009660DC" w:rsidRDefault="0057770F" w:rsidP="007C2781">
      <w:pPr>
        <w:spacing w:line="240" w:lineRule="auto"/>
        <w:rPr>
          <w:rFonts w:cstheme="minorHAnsi"/>
          <w:b/>
        </w:rPr>
      </w:pPr>
      <w:r w:rsidRPr="009660DC">
        <w:rPr>
          <w:rFonts w:cstheme="minorHAnsi"/>
        </w:rPr>
        <w:t xml:space="preserve">Soutěžní lhůta začíná: </w:t>
      </w:r>
      <w:r w:rsidR="00AE30AD">
        <w:rPr>
          <w:rFonts w:cstheme="minorHAnsi"/>
          <w:b/>
        </w:rPr>
        <w:t>25</w:t>
      </w:r>
      <w:r w:rsidR="00AD3531">
        <w:rPr>
          <w:rFonts w:cstheme="minorHAnsi"/>
          <w:b/>
        </w:rPr>
        <w:t>.</w:t>
      </w:r>
      <w:r w:rsidR="00AE30AD">
        <w:rPr>
          <w:rFonts w:cstheme="minorHAnsi"/>
          <w:b/>
        </w:rPr>
        <w:t>4.</w:t>
      </w:r>
      <w:r w:rsidR="00AD3531">
        <w:rPr>
          <w:rFonts w:cstheme="minorHAnsi"/>
          <w:b/>
        </w:rPr>
        <w:t xml:space="preserve"> 202</w:t>
      </w:r>
      <w:r w:rsidR="00AE30AD">
        <w:rPr>
          <w:rFonts w:cstheme="minorHAnsi"/>
          <w:b/>
        </w:rPr>
        <w:t>4</w:t>
      </w:r>
    </w:p>
    <w:p w14:paraId="2F8DA731" w14:textId="77777777" w:rsidR="0057770F" w:rsidRPr="009660DC" w:rsidRDefault="0057770F" w:rsidP="007C2781">
      <w:pPr>
        <w:spacing w:line="240" w:lineRule="auto"/>
        <w:rPr>
          <w:rFonts w:cstheme="minorHAnsi"/>
        </w:rPr>
      </w:pPr>
      <w:r w:rsidRPr="009660DC">
        <w:rPr>
          <w:rFonts w:cstheme="minorHAnsi"/>
        </w:rPr>
        <w:t xml:space="preserve">Soutěžní lhůta končí: </w:t>
      </w:r>
      <w:r w:rsidR="00AD3531">
        <w:rPr>
          <w:rFonts w:cstheme="minorHAnsi"/>
          <w:b/>
        </w:rPr>
        <w:t>1</w:t>
      </w:r>
      <w:r w:rsidR="00AE30AD">
        <w:rPr>
          <w:rFonts w:cstheme="minorHAnsi"/>
          <w:b/>
        </w:rPr>
        <w:t>2</w:t>
      </w:r>
      <w:r w:rsidR="00AD3531">
        <w:rPr>
          <w:rFonts w:cstheme="minorHAnsi"/>
          <w:b/>
        </w:rPr>
        <w:t xml:space="preserve">. </w:t>
      </w:r>
      <w:r w:rsidR="00AE30AD">
        <w:rPr>
          <w:rFonts w:cstheme="minorHAnsi"/>
          <w:b/>
        </w:rPr>
        <w:t>6.</w:t>
      </w:r>
      <w:r w:rsidR="00AD3531">
        <w:rPr>
          <w:rFonts w:cstheme="minorHAnsi"/>
          <w:b/>
        </w:rPr>
        <w:t xml:space="preserve"> 202</w:t>
      </w:r>
      <w:r w:rsidR="00AE30AD">
        <w:rPr>
          <w:rFonts w:cstheme="minorHAnsi"/>
          <w:b/>
        </w:rPr>
        <w:t>4</w:t>
      </w:r>
      <w:r w:rsidRPr="009660DC">
        <w:rPr>
          <w:rFonts w:cstheme="minorHAnsi"/>
        </w:rPr>
        <w:t xml:space="preserve"> do 1</w:t>
      </w:r>
      <w:r w:rsidR="00A24015" w:rsidRPr="009660DC">
        <w:rPr>
          <w:rFonts w:cstheme="minorHAnsi"/>
        </w:rPr>
        <w:t>6</w:t>
      </w:r>
      <w:r w:rsidRPr="009660DC">
        <w:rPr>
          <w:rFonts w:cstheme="minorHAnsi"/>
        </w:rPr>
        <w:t xml:space="preserve">.30 pro podání projektu; </w:t>
      </w:r>
    </w:p>
    <w:p w14:paraId="6853DDE9" w14:textId="77777777" w:rsidR="009A6497" w:rsidRPr="009660DC" w:rsidRDefault="0057770F" w:rsidP="00B723D0">
      <w:pPr>
        <w:spacing w:line="240" w:lineRule="auto"/>
        <w:ind w:left="2937"/>
        <w:rPr>
          <w:rFonts w:cstheme="minorHAnsi"/>
        </w:rPr>
      </w:pPr>
      <w:r w:rsidRPr="004A64EB">
        <w:rPr>
          <w:rFonts w:cstheme="minorHAnsi"/>
        </w:rPr>
        <w:t>do 23.59 pro zaslání Potvrzení podání elektronického návrhu</w:t>
      </w:r>
      <w:r w:rsidR="00FD6332" w:rsidRPr="004A64EB">
        <w:rPr>
          <w:rFonts w:cstheme="minorHAnsi"/>
        </w:rPr>
        <w:t xml:space="preserve"> v datovém poli „Věc“ má být uvedeno </w:t>
      </w:r>
      <w:r w:rsidR="007804A5" w:rsidRPr="007804A5">
        <w:rPr>
          <w:b/>
        </w:rPr>
        <w:t>1</w:t>
      </w:r>
      <w:r w:rsidR="004A64EB" w:rsidRPr="007804A5">
        <w:rPr>
          <w:b/>
        </w:rPr>
        <w:t xml:space="preserve">. veřejná soutěž programu Prostředí pro život </w:t>
      </w:r>
      <w:r w:rsidR="007804A5" w:rsidRPr="007804A5">
        <w:rPr>
          <w:b/>
        </w:rPr>
        <w:t xml:space="preserve">2 </w:t>
      </w:r>
      <w:r w:rsidR="004A64EB" w:rsidRPr="007804A5">
        <w:rPr>
          <w:b/>
        </w:rPr>
        <w:t>– Potvrzení podání“.</w:t>
      </w:r>
      <w:r w:rsidR="004A64EB" w:rsidRPr="004A64EB">
        <w:t xml:space="preserve"> </w:t>
      </w:r>
      <w:r w:rsidRPr="004A64EB">
        <w:rPr>
          <w:rFonts w:cstheme="minorHAnsi"/>
        </w:rPr>
        <w:t>a potvrzení způsobilosti uchazeče</w:t>
      </w:r>
      <w:r w:rsidR="009A6497" w:rsidRPr="004A64EB">
        <w:rPr>
          <w:rFonts w:cstheme="minorHAnsi"/>
        </w:rPr>
        <w:t xml:space="preserve"> (ID datové schránky TA ČR: afth9xp.)</w:t>
      </w:r>
    </w:p>
    <w:p w14:paraId="74752F0C" w14:textId="77777777" w:rsidR="007804A5" w:rsidRPr="00FE55FE" w:rsidRDefault="007804A5" w:rsidP="007804A5">
      <w:pPr>
        <w:jc w:val="both"/>
        <w:rPr>
          <w:b/>
          <w:color w:val="FF0000"/>
          <w:highlight w:val="yellow"/>
        </w:rPr>
      </w:pPr>
      <w:r>
        <w:rPr>
          <w:b/>
          <w:color w:val="FF0000"/>
        </w:rPr>
        <w:t>Žádosti</w:t>
      </w:r>
      <w:r w:rsidRPr="00FE55FE">
        <w:rPr>
          <w:b/>
          <w:color w:val="FF0000"/>
        </w:rPr>
        <w:t xml:space="preserve"> </w:t>
      </w:r>
      <w:r>
        <w:rPr>
          <w:b/>
          <w:color w:val="FF0000"/>
        </w:rPr>
        <w:t xml:space="preserve">o aplikační </w:t>
      </w:r>
      <w:proofErr w:type="spellStart"/>
      <w:r>
        <w:rPr>
          <w:b/>
          <w:color w:val="FF0000"/>
        </w:rPr>
        <w:t>garanstvé</w:t>
      </w:r>
      <w:proofErr w:type="spellEnd"/>
      <w:r>
        <w:rPr>
          <w:b/>
          <w:color w:val="FF0000"/>
        </w:rPr>
        <w:t xml:space="preserve"> </w:t>
      </w:r>
      <w:r w:rsidRPr="00FE55FE">
        <w:rPr>
          <w:b/>
          <w:color w:val="FF0000"/>
        </w:rPr>
        <w:t>zasílejte do 22. května 2024, po tomto termínu již není možné garantovat jejich vyřízení.</w:t>
      </w:r>
    </w:p>
    <w:p w14:paraId="4E9AE5C8" w14:textId="77777777" w:rsidR="00894BEB" w:rsidRPr="009660DC" w:rsidRDefault="00894BEB" w:rsidP="007C2781">
      <w:pPr>
        <w:spacing w:line="240" w:lineRule="auto"/>
        <w:rPr>
          <w:rFonts w:cstheme="minorHAnsi"/>
          <w:b/>
        </w:rPr>
      </w:pPr>
      <w:r w:rsidRPr="009660DC">
        <w:rPr>
          <w:rFonts w:cstheme="minorHAnsi"/>
        </w:rPr>
        <w:t>Vyhlášení výsledků soutěže</w:t>
      </w:r>
      <w:r w:rsidRPr="007F213B">
        <w:rPr>
          <w:rFonts w:cstheme="minorHAnsi"/>
        </w:rPr>
        <w:t>:</w:t>
      </w:r>
      <w:r w:rsidRPr="007F213B">
        <w:rPr>
          <w:rFonts w:cstheme="minorHAnsi"/>
          <w:b/>
        </w:rPr>
        <w:t xml:space="preserve"> do </w:t>
      </w:r>
      <w:r w:rsidR="009A6497" w:rsidRPr="007F213B">
        <w:rPr>
          <w:rFonts w:cstheme="minorHAnsi"/>
          <w:b/>
        </w:rPr>
        <w:t xml:space="preserve">31. </w:t>
      </w:r>
      <w:r w:rsidR="00AE30AD">
        <w:rPr>
          <w:rFonts w:cstheme="minorHAnsi"/>
          <w:b/>
        </w:rPr>
        <w:t>12</w:t>
      </w:r>
      <w:r w:rsidR="00CD1210" w:rsidRPr="007F213B">
        <w:rPr>
          <w:rFonts w:cstheme="minorHAnsi"/>
          <w:b/>
        </w:rPr>
        <w:t>.</w:t>
      </w:r>
      <w:r w:rsidRPr="007F213B">
        <w:rPr>
          <w:rFonts w:cstheme="minorHAnsi"/>
          <w:b/>
        </w:rPr>
        <w:t xml:space="preserve"> 202</w:t>
      </w:r>
      <w:r w:rsidR="007F213B" w:rsidRPr="007F213B">
        <w:rPr>
          <w:rFonts w:cstheme="minorHAnsi"/>
          <w:b/>
        </w:rPr>
        <w:t>4</w:t>
      </w:r>
    </w:p>
    <w:p w14:paraId="276DFE67" w14:textId="77777777" w:rsidR="00894BEB" w:rsidRPr="009660DC" w:rsidRDefault="00894BEB" w:rsidP="007C2781">
      <w:pPr>
        <w:spacing w:line="240" w:lineRule="auto"/>
        <w:rPr>
          <w:rFonts w:cstheme="minorHAnsi"/>
          <w:b/>
        </w:rPr>
      </w:pPr>
      <w:r w:rsidRPr="009660DC">
        <w:rPr>
          <w:rFonts w:cstheme="minorHAnsi"/>
        </w:rPr>
        <w:t>Zahájení řešení projektu:</w:t>
      </w:r>
      <w:r w:rsidRPr="009660DC">
        <w:rPr>
          <w:rFonts w:cstheme="minorHAnsi"/>
          <w:b/>
        </w:rPr>
        <w:t xml:space="preserve"> </w:t>
      </w:r>
      <w:r w:rsidR="00AE30AD">
        <w:rPr>
          <w:rFonts w:cstheme="minorHAnsi"/>
          <w:b/>
        </w:rPr>
        <w:t>leden až březen 2025</w:t>
      </w:r>
    </w:p>
    <w:p w14:paraId="41C5799A" w14:textId="77777777" w:rsidR="00CD1210" w:rsidRDefault="00CD1210" w:rsidP="004A64EB">
      <w:pPr>
        <w:spacing w:after="0" w:line="240" w:lineRule="auto"/>
        <w:rPr>
          <w:rFonts w:cstheme="minorHAnsi"/>
          <w:b/>
        </w:rPr>
      </w:pPr>
      <w:r w:rsidRPr="009660DC">
        <w:rPr>
          <w:rFonts w:cstheme="minorHAnsi"/>
        </w:rPr>
        <w:t>Délka řešení projektu:</w:t>
      </w:r>
      <w:r w:rsidR="00AD3531">
        <w:rPr>
          <w:rFonts w:cstheme="minorHAnsi"/>
        </w:rPr>
        <w:t xml:space="preserve"> </w:t>
      </w:r>
      <w:r w:rsidR="00AD3531" w:rsidRPr="00AD3531">
        <w:rPr>
          <w:rFonts w:cstheme="minorHAnsi"/>
          <w:b/>
        </w:rPr>
        <w:t>PP1</w:t>
      </w:r>
      <w:r w:rsidR="00AD3531">
        <w:rPr>
          <w:rFonts w:cstheme="minorHAnsi"/>
        </w:rPr>
        <w:t xml:space="preserve"> - </w:t>
      </w:r>
      <w:proofErr w:type="gramStart"/>
      <w:r w:rsidRPr="009660DC">
        <w:rPr>
          <w:rFonts w:cstheme="minorHAnsi"/>
          <w:b/>
        </w:rPr>
        <w:t>12 – 3</w:t>
      </w:r>
      <w:r w:rsidR="00AE30AD">
        <w:rPr>
          <w:rFonts w:cstheme="minorHAnsi"/>
          <w:b/>
        </w:rPr>
        <w:t>6</w:t>
      </w:r>
      <w:proofErr w:type="gramEnd"/>
      <w:r w:rsidRPr="009660DC">
        <w:rPr>
          <w:rFonts w:cstheme="minorHAnsi"/>
          <w:b/>
        </w:rPr>
        <w:t xml:space="preserve"> měsíců</w:t>
      </w:r>
    </w:p>
    <w:p w14:paraId="4FD6EE06" w14:textId="77777777" w:rsidR="00AD3531" w:rsidRPr="009660DC" w:rsidRDefault="00AD3531" w:rsidP="004A64EB">
      <w:pPr>
        <w:spacing w:after="0" w:line="240" w:lineRule="auto"/>
        <w:rPr>
          <w:rFonts w:cstheme="minorHAnsi"/>
          <w:b/>
        </w:rPr>
      </w:pPr>
      <w:r>
        <w:rPr>
          <w:rFonts w:cstheme="minorHAnsi"/>
          <w:b/>
        </w:rPr>
        <w:tab/>
      </w:r>
      <w:r>
        <w:rPr>
          <w:rFonts w:cstheme="minorHAnsi"/>
          <w:b/>
        </w:rPr>
        <w:tab/>
      </w:r>
      <w:r w:rsidR="004A64EB">
        <w:rPr>
          <w:rFonts w:cstheme="minorHAnsi"/>
          <w:b/>
        </w:rPr>
        <w:t xml:space="preserve">            </w:t>
      </w:r>
      <w:r>
        <w:rPr>
          <w:rFonts w:cstheme="minorHAnsi"/>
          <w:b/>
        </w:rPr>
        <w:t xml:space="preserve">PP2 </w:t>
      </w:r>
      <w:r w:rsidR="004A64EB">
        <w:rPr>
          <w:rFonts w:cstheme="minorHAnsi"/>
          <w:b/>
        </w:rPr>
        <w:t>-</w:t>
      </w:r>
      <w:r>
        <w:rPr>
          <w:rFonts w:cstheme="minorHAnsi"/>
          <w:b/>
        </w:rPr>
        <w:t xml:space="preserve"> </w:t>
      </w:r>
      <w:proofErr w:type="gramStart"/>
      <w:r w:rsidR="00756314">
        <w:rPr>
          <w:rFonts w:cstheme="minorHAnsi"/>
          <w:b/>
        </w:rPr>
        <w:t>12</w:t>
      </w:r>
      <w:r>
        <w:rPr>
          <w:rFonts w:cstheme="minorHAnsi"/>
          <w:b/>
        </w:rPr>
        <w:t xml:space="preserve"> – </w:t>
      </w:r>
      <w:r w:rsidR="00AE30AD">
        <w:rPr>
          <w:rFonts w:cstheme="minorHAnsi"/>
          <w:b/>
        </w:rPr>
        <w:t>48</w:t>
      </w:r>
      <w:proofErr w:type="gramEnd"/>
      <w:r>
        <w:rPr>
          <w:rFonts w:cstheme="minorHAnsi"/>
          <w:b/>
        </w:rPr>
        <w:t xml:space="preserve"> měsíců</w:t>
      </w:r>
    </w:p>
    <w:p w14:paraId="0376374C" w14:textId="77777777" w:rsidR="00F3281D" w:rsidRPr="00AD3531" w:rsidRDefault="00F3281D" w:rsidP="004A64EB">
      <w:pPr>
        <w:spacing w:after="0" w:line="240" w:lineRule="auto"/>
        <w:rPr>
          <w:rFonts w:cstheme="minorHAnsi"/>
          <w:b/>
          <w:highlight w:val="yellow"/>
        </w:rPr>
      </w:pPr>
      <w:r w:rsidRPr="009660DC">
        <w:rPr>
          <w:rFonts w:cstheme="minorHAnsi"/>
        </w:rPr>
        <w:t xml:space="preserve">Nejzazší termín ukončení řešení </w:t>
      </w:r>
      <w:r w:rsidRPr="00AD3531">
        <w:rPr>
          <w:rFonts w:cstheme="minorHAnsi"/>
        </w:rPr>
        <w:t>projektu:</w:t>
      </w:r>
      <w:r w:rsidR="00AD3531" w:rsidRPr="00AD3531">
        <w:rPr>
          <w:rFonts w:cstheme="minorHAnsi"/>
        </w:rPr>
        <w:t xml:space="preserve"> </w:t>
      </w:r>
      <w:r w:rsidR="00AD3531" w:rsidRPr="00AD3531">
        <w:rPr>
          <w:rFonts w:cstheme="minorHAnsi"/>
          <w:b/>
        </w:rPr>
        <w:t>PP1</w:t>
      </w:r>
      <w:r w:rsidR="00AD3531">
        <w:rPr>
          <w:rFonts w:cstheme="minorHAnsi"/>
          <w:b/>
        </w:rPr>
        <w:t xml:space="preserve"> </w:t>
      </w:r>
      <w:r w:rsidR="00AE30AD">
        <w:rPr>
          <w:rFonts w:cstheme="minorHAnsi"/>
          <w:b/>
        </w:rPr>
        <w:t>–</w:t>
      </w:r>
      <w:r w:rsidR="00AD3531">
        <w:rPr>
          <w:rFonts w:cstheme="minorHAnsi"/>
          <w:b/>
        </w:rPr>
        <w:t xml:space="preserve"> </w:t>
      </w:r>
      <w:r w:rsidR="00AE30AD">
        <w:rPr>
          <w:rFonts w:cstheme="minorHAnsi"/>
          <w:b/>
        </w:rPr>
        <w:t>únor 2028</w:t>
      </w:r>
    </w:p>
    <w:p w14:paraId="69340D4A" w14:textId="77777777" w:rsidR="00756314" w:rsidRPr="007051F3" w:rsidRDefault="00AD3531" w:rsidP="004A64EB">
      <w:pPr>
        <w:spacing w:after="0" w:line="240" w:lineRule="auto"/>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sidR="004A64EB">
        <w:rPr>
          <w:rFonts w:cstheme="minorHAnsi"/>
          <w:b/>
        </w:rPr>
        <w:t xml:space="preserve">    </w:t>
      </w:r>
      <w:r>
        <w:rPr>
          <w:rFonts w:cstheme="minorHAnsi"/>
          <w:b/>
        </w:rPr>
        <w:t>PP2</w:t>
      </w:r>
      <w:r w:rsidR="00756314">
        <w:rPr>
          <w:rFonts w:cstheme="minorHAnsi"/>
          <w:b/>
        </w:rPr>
        <w:t xml:space="preserve"> </w:t>
      </w:r>
      <w:r w:rsidR="00AE30AD">
        <w:rPr>
          <w:rFonts w:cstheme="minorHAnsi"/>
          <w:b/>
        </w:rPr>
        <w:t>–</w:t>
      </w:r>
      <w:r>
        <w:rPr>
          <w:rFonts w:cstheme="minorHAnsi"/>
          <w:b/>
        </w:rPr>
        <w:t xml:space="preserve"> </w:t>
      </w:r>
      <w:r w:rsidR="00AE30AD">
        <w:rPr>
          <w:rFonts w:cstheme="minorHAnsi"/>
          <w:b/>
        </w:rPr>
        <w:t>únor 2029</w:t>
      </w:r>
    </w:p>
    <w:p w14:paraId="0CEEAFF2" w14:textId="77777777" w:rsidR="004A64EB" w:rsidRDefault="004A64EB" w:rsidP="009A6497">
      <w:pPr>
        <w:rPr>
          <w:rFonts w:cstheme="minorHAnsi"/>
          <w:b/>
          <w:i/>
          <w:color w:val="0070C0"/>
          <w:sz w:val="28"/>
          <w:szCs w:val="28"/>
        </w:rPr>
      </w:pPr>
    </w:p>
    <w:p w14:paraId="3BE08525" w14:textId="77777777" w:rsidR="009A6497" w:rsidRPr="00190626" w:rsidRDefault="009A6497" w:rsidP="009A6497">
      <w:pPr>
        <w:rPr>
          <w:b/>
          <w:i/>
          <w:color w:val="1F4E79" w:themeColor="accent1" w:themeShade="80"/>
          <w:sz w:val="28"/>
          <w:szCs w:val="28"/>
        </w:rPr>
      </w:pPr>
      <w:r w:rsidRPr="00190626">
        <w:rPr>
          <w:b/>
          <w:i/>
          <w:color w:val="1F4E79" w:themeColor="accent1" w:themeShade="80"/>
          <w:sz w:val="28"/>
          <w:szCs w:val="28"/>
        </w:rPr>
        <w:t>Kontaktní osoby:</w:t>
      </w:r>
    </w:p>
    <w:p w14:paraId="2F60B90E" w14:textId="77777777" w:rsidR="00756314" w:rsidRPr="00C07767" w:rsidRDefault="00756314" w:rsidP="00756314">
      <w:pPr>
        <w:spacing w:after="0"/>
        <w:rPr>
          <w:b/>
        </w:rPr>
      </w:pPr>
      <w:r w:rsidRPr="002A7ABA">
        <w:rPr>
          <w:rFonts w:cstheme="minorHAnsi"/>
          <w:b/>
        </w:rPr>
        <w:t>Soutěž TAČR na VUT Brno – Ing. Veronika Pilcerová (</w:t>
      </w:r>
      <w:hyperlink r:id="rId5" w:history="1">
        <w:r w:rsidRPr="002A7ABA">
          <w:rPr>
            <w:rStyle w:val="Hypertextovodkaz"/>
            <w:rFonts w:cstheme="minorHAnsi"/>
            <w:b/>
          </w:rPr>
          <w:t>pilcerova@vutbr.cz</w:t>
        </w:r>
      </w:hyperlink>
      <w:r w:rsidRPr="002A7ABA">
        <w:rPr>
          <w:rFonts w:cstheme="minorHAnsi"/>
          <w:b/>
        </w:rPr>
        <w:t>, kl. 5237)</w:t>
      </w:r>
    </w:p>
    <w:p w14:paraId="2CA8150B" w14:textId="77777777" w:rsidR="00756314" w:rsidRPr="002A7ABA" w:rsidRDefault="00756314" w:rsidP="00756314">
      <w:pPr>
        <w:spacing w:after="0"/>
        <w:rPr>
          <w:rFonts w:cstheme="minorHAnsi"/>
          <w:b/>
        </w:rPr>
      </w:pPr>
      <w:r w:rsidRPr="002A7ABA">
        <w:rPr>
          <w:rFonts w:cstheme="minorHAnsi"/>
          <w:b/>
        </w:rPr>
        <w:t xml:space="preserve">Duševní vlastnictví, konzultace smlouvy mezi uchazeči, </w:t>
      </w:r>
      <w:proofErr w:type="spellStart"/>
      <w:r w:rsidRPr="002A7ABA">
        <w:rPr>
          <w:rFonts w:cstheme="minorHAnsi"/>
          <w:b/>
        </w:rPr>
        <w:t>Letter</w:t>
      </w:r>
      <w:proofErr w:type="spellEnd"/>
      <w:r w:rsidRPr="002A7ABA">
        <w:rPr>
          <w:rFonts w:cstheme="minorHAnsi"/>
          <w:b/>
        </w:rPr>
        <w:t xml:space="preserve"> </w:t>
      </w:r>
      <w:proofErr w:type="spellStart"/>
      <w:r w:rsidRPr="002A7ABA">
        <w:rPr>
          <w:rFonts w:cstheme="minorHAnsi"/>
          <w:b/>
        </w:rPr>
        <w:t>of</w:t>
      </w:r>
      <w:proofErr w:type="spellEnd"/>
      <w:r w:rsidRPr="002A7ABA">
        <w:rPr>
          <w:rFonts w:cstheme="minorHAnsi"/>
          <w:b/>
        </w:rPr>
        <w:t xml:space="preserve"> </w:t>
      </w:r>
      <w:proofErr w:type="spellStart"/>
      <w:r w:rsidRPr="002A7ABA">
        <w:rPr>
          <w:rFonts w:cstheme="minorHAnsi"/>
          <w:b/>
        </w:rPr>
        <w:t>intent</w:t>
      </w:r>
      <w:proofErr w:type="spellEnd"/>
      <w:r w:rsidRPr="002A7ABA">
        <w:rPr>
          <w:rFonts w:cstheme="minorHAnsi"/>
          <w:b/>
        </w:rPr>
        <w:t xml:space="preserve"> – Mgr. Michaela Daňková (</w:t>
      </w:r>
      <w:hyperlink r:id="rId6" w:history="1">
        <w:r w:rsidRPr="002A7ABA">
          <w:rPr>
            <w:rStyle w:val="Hypertextovodkaz"/>
            <w:rFonts w:cstheme="minorHAnsi"/>
            <w:b/>
          </w:rPr>
          <w:t>dankovam@vutbr.cz</w:t>
        </w:r>
      </w:hyperlink>
      <w:r w:rsidRPr="002A7ABA">
        <w:rPr>
          <w:rFonts w:cstheme="minorHAnsi"/>
          <w:b/>
        </w:rPr>
        <w:t>, kl. 4228)</w:t>
      </w:r>
    </w:p>
    <w:p w14:paraId="473C215C" w14:textId="77777777" w:rsidR="00756314" w:rsidRPr="002A7ABA" w:rsidRDefault="00756314" w:rsidP="00756314">
      <w:pPr>
        <w:spacing w:after="0" w:line="240" w:lineRule="auto"/>
        <w:jc w:val="both"/>
        <w:rPr>
          <w:rFonts w:cstheme="minorHAnsi"/>
          <w:b/>
        </w:rPr>
      </w:pPr>
      <w:r w:rsidRPr="002A7ABA">
        <w:rPr>
          <w:rFonts w:cstheme="minorHAnsi"/>
          <w:b/>
        </w:rPr>
        <w:t>Proces průběhu ochrany duševního vlastnictví</w:t>
      </w:r>
      <w:r>
        <w:rPr>
          <w:rFonts w:cstheme="minorHAnsi"/>
          <w:b/>
        </w:rPr>
        <w:t xml:space="preserve"> </w:t>
      </w:r>
      <w:r w:rsidRPr="002A7ABA">
        <w:rPr>
          <w:rFonts w:cstheme="minorHAnsi"/>
          <w:b/>
        </w:rPr>
        <w:t>–</w:t>
      </w:r>
      <w:r w:rsidR="00AE30AD">
        <w:rPr>
          <w:rFonts w:cstheme="minorHAnsi"/>
          <w:b/>
        </w:rPr>
        <w:t xml:space="preserve"> </w:t>
      </w:r>
      <w:r w:rsidRPr="002A7ABA">
        <w:rPr>
          <w:rFonts w:cstheme="minorHAnsi"/>
          <w:b/>
        </w:rPr>
        <w:t>Ing. Jana Ondroušková, Ph.</w:t>
      </w:r>
      <w:r w:rsidR="006B55A1">
        <w:rPr>
          <w:rFonts w:cstheme="minorHAnsi"/>
          <w:b/>
        </w:rPr>
        <w:t>D</w:t>
      </w:r>
      <w:r w:rsidRPr="002A7ABA">
        <w:rPr>
          <w:rFonts w:cstheme="minorHAnsi"/>
          <w:b/>
        </w:rPr>
        <w:t xml:space="preserve">. </w:t>
      </w:r>
      <w:hyperlink r:id="rId7" w:history="1">
        <w:r w:rsidRPr="002A7ABA">
          <w:rPr>
            <w:rStyle w:val="Hypertextovodkaz"/>
            <w:rFonts w:cstheme="minorHAnsi"/>
            <w:b/>
          </w:rPr>
          <w:t>jana.ondrouskova@vutbr.cz</w:t>
        </w:r>
      </w:hyperlink>
      <w:r w:rsidRPr="002A7ABA">
        <w:rPr>
          <w:rFonts w:cstheme="minorHAnsi"/>
          <w:b/>
        </w:rPr>
        <w:t xml:space="preserve"> , kl. 4224</w:t>
      </w:r>
      <w:r>
        <w:rPr>
          <w:rFonts w:cstheme="minorHAnsi"/>
          <w:b/>
        </w:rPr>
        <w:t>)</w:t>
      </w:r>
    </w:p>
    <w:p w14:paraId="68D8A282" w14:textId="77777777" w:rsidR="00756314" w:rsidRDefault="00756314" w:rsidP="00756314">
      <w:pPr>
        <w:spacing w:after="0"/>
        <w:rPr>
          <w:rFonts w:cstheme="minorHAnsi"/>
          <w:b/>
        </w:rPr>
      </w:pPr>
      <w:r w:rsidRPr="002A7ABA">
        <w:rPr>
          <w:rFonts w:cstheme="minorHAnsi"/>
          <w:b/>
        </w:rPr>
        <w:t>Otázka DPH v projektech TAČR – Ing. Romana Sasková (</w:t>
      </w:r>
      <w:hyperlink r:id="rId8" w:history="1">
        <w:r w:rsidRPr="002A7ABA">
          <w:rPr>
            <w:rStyle w:val="Hypertextovodkaz"/>
            <w:rFonts w:cstheme="minorHAnsi"/>
            <w:b/>
          </w:rPr>
          <w:t>saskova@vutbr.cz</w:t>
        </w:r>
      </w:hyperlink>
      <w:r w:rsidRPr="002A7ABA">
        <w:rPr>
          <w:rFonts w:cstheme="minorHAnsi"/>
          <w:b/>
        </w:rPr>
        <w:t>, kl. 5356)</w:t>
      </w:r>
    </w:p>
    <w:p w14:paraId="59DF3821" w14:textId="77777777" w:rsidR="0057770F" w:rsidRPr="009660DC" w:rsidRDefault="00756314" w:rsidP="00756314">
      <w:pPr>
        <w:rPr>
          <w:rFonts w:cstheme="minorHAnsi"/>
          <w:b/>
        </w:rPr>
      </w:pPr>
      <w:r w:rsidRPr="00413EBE">
        <w:rPr>
          <w:b/>
        </w:rPr>
        <w:t>Zadání do APOLLA pod programem financování:</w:t>
      </w:r>
      <w:r w:rsidR="00413EBE" w:rsidRPr="00413EBE">
        <w:rPr>
          <w:b/>
        </w:rPr>
        <w:t xml:space="preserve"> </w:t>
      </w:r>
      <w:r w:rsidR="00520F84" w:rsidRPr="00520F84">
        <w:rPr>
          <w:b/>
        </w:rPr>
        <w:t>SQ010</w:t>
      </w:r>
    </w:p>
    <w:p w14:paraId="63794133" w14:textId="77777777" w:rsidR="00756314" w:rsidRDefault="00756314" w:rsidP="0057770F">
      <w:pPr>
        <w:rPr>
          <w:rFonts w:cstheme="minorHAnsi"/>
          <w:b/>
          <w:i/>
          <w:color w:val="0070C0"/>
          <w:sz w:val="28"/>
          <w:szCs w:val="28"/>
        </w:rPr>
      </w:pPr>
    </w:p>
    <w:p w14:paraId="3DC71AFE" w14:textId="77777777" w:rsidR="00C10D9F" w:rsidRPr="00190626" w:rsidRDefault="00C10D9F" w:rsidP="0057770F">
      <w:pPr>
        <w:rPr>
          <w:b/>
          <w:i/>
          <w:color w:val="1F4E79" w:themeColor="accent1" w:themeShade="80"/>
          <w:sz w:val="28"/>
          <w:szCs w:val="28"/>
        </w:rPr>
      </w:pPr>
      <w:r w:rsidRPr="00190626">
        <w:rPr>
          <w:b/>
          <w:i/>
          <w:color w:val="1F4E79" w:themeColor="accent1" w:themeShade="80"/>
          <w:sz w:val="28"/>
          <w:szCs w:val="28"/>
        </w:rPr>
        <w:t>Odkaz na soutěž:</w:t>
      </w:r>
    </w:p>
    <w:p w14:paraId="1A635778" w14:textId="77777777" w:rsidR="00AE30AD" w:rsidRPr="00823CB5" w:rsidRDefault="001C254B" w:rsidP="004A64EB">
      <w:pPr>
        <w:jc w:val="both"/>
        <w:rPr>
          <w:rFonts w:cstheme="minorHAnsi"/>
          <w:b/>
          <w:color w:val="0070C0"/>
          <w:szCs w:val="28"/>
        </w:rPr>
      </w:pPr>
      <w:hyperlink r:id="rId9" w:history="1">
        <w:r w:rsidR="00823CB5" w:rsidRPr="00823CB5">
          <w:rPr>
            <w:rStyle w:val="Hypertextovodkaz"/>
            <w:rFonts w:cstheme="minorHAnsi"/>
            <w:b/>
            <w:szCs w:val="28"/>
          </w:rPr>
          <w:t>https://www.tacr.cz/soutez/program-prostredi-pro-zivot-2/prvni-verejna-soutez-9/</w:t>
        </w:r>
      </w:hyperlink>
      <w:r w:rsidR="00823CB5" w:rsidRPr="00823CB5">
        <w:rPr>
          <w:rFonts w:cstheme="minorHAnsi"/>
          <w:b/>
          <w:color w:val="0070C0"/>
          <w:szCs w:val="28"/>
        </w:rPr>
        <w:t xml:space="preserve"> </w:t>
      </w:r>
    </w:p>
    <w:p w14:paraId="701F5E39" w14:textId="77777777" w:rsidR="00823CB5" w:rsidRDefault="00823CB5" w:rsidP="004A64EB">
      <w:pPr>
        <w:jc w:val="both"/>
        <w:rPr>
          <w:rFonts w:cstheme="minorHAnsi"/>
          <w:b/>
          <w:i/>
          <w:color w:val="0070C0"/>
          <w:sz w:val="28"/>
          <w:szCs w:val="28"/>
        </w:rPr>
      </w:pPr>
    </w:p>
    <w:p w14:paraId="7E6EA36B" w14:textId="77777777" w:rsidR="0057770F" w:rsidRPr="00190626" w:rsidRDefault="0057770F" w:rsidP="00190626">
      <w:pPr>
        <w:rPr>
          <w:b/>
          <w:i/>
          <w:color w:val="1F4E79" w:themeColor="accent1" w:themeShade="80"/>
          <w:sz w:val="28"/>
          <w:szCs w:val="28"/>
        </w:rPr>
      </w:pPr>
      <w:r w:rsidRPr="00190626">
        <w:rPr>
          <w:b/>
          <w:i/>
          <w:color w:val="1F4E79" w:themeColor="accent1" w:themeShade="80"/>
          <w:sz w:val="28"/>
          <w:szCs w:val="28"/>
        </w:rPr>
        <w:t>Uchazeči:</w:t>
      </w:r>
    </w:p>
    <w:p w14:paraId="758043AB" w14:textId="77777777" w:rsidR="00756314" w:rsidRDefault="00756314" w:rsidP="004A64EB">
      <w:pPr>
        <w:pStyle w:val="Odstavecseseznamem"/>
        <w:numPr>
          <w:ilvl w:val="0"/>
          <w:numId w:val="27"/>
        </w:numPr>
        <w:jc w:val="both"/>
      </w:pPr>
      <w:r w:rsidRPr="00372D69">
        <w:t>výzkumné organizace</w:t>
      </w:r>
      <w:r>
        <w:t xml:space="preserve"> </w:t>
      </w:r>
    </w:p>
    <w:p w14:paraId="54B0E471" w14:textId="77777777" w:rsidR="00756314" w:rsidRDefault="00756314" w:rsidP="004A64EB">
      <w:pPr>
        <w:pStyle w:val="Odstavecseseznamem"/>
        <w:numPr>
          <w:ilvl w:val="0"/>
          <w:numId w:val="27"/>
        </w:numPr>
        <w:jc w:val="both"/>
      </w:pPr>
      <w:r w:rsidRPr="00372D69">
        <w:t>podniky</w:t>
      </w:r>
    </w:p>
    <w:p w14:paraId="21389D7E" w14:textId="77777777" w:rsidR="007051F3" w:rsidRDefault="007051F3" w:rsidP="004A64EB">
      <w:pPr>
        <w:pStyle w:val="Odstavecseseznamem"/>
        <w:numPr>
          <w:ilvl w:val="0"/>
          <w:numId w:val="27"/>
        </w:numPr>
        <w:jc w:val="both"/>
      </w:pPr>
      <w:r>
        <w:t>organizační složky státu</w:t>
      </w:r>
      <w:r w:rsidR="00AE30AD">
        <w:t xml:space="preserve"> a územně samosprávní celky</w:t>
      </w:r>
    </w:p>
    <w:p w14:paraId="13FEA778" w14:textId="77777777" w:rsidR="00F3281D" w:rsidRPr="00190626" w:rsidRDefault="00F3281D" w:rsidP="00190626">
      <w:pPr>
        <w:rPr>
          <w:b/>
          <w:i/>
          <w:color w:val="1F4E79" w:themeColor="accent1" w:themeShade="80"/>
          <w:sz w:val="28"/>
          <w:szCs w:val="28"/>
        </w:rPr>
      </w:pPr>
      <w:r w:rsidRPr="00190626">
        <w:rPr>
          <w:b/>
          <w:i/>
          <w:color w:val="1F4E79" w:themeColor="accent1" w:themeShade="80"/>
          <w:sz w:val="28"/>
          <w:szCs w:val="28"/>
        </w:rPr>
        <w:lastRenderedPageBreak/>
        <w:t xml:space="preserve">Zaměření soutěže: </w:t>
      </w:r>
    </w:p>
    <w:p w14:paraId="2B6B5F04" w14:textId="77777777" w:rsidR="00AE30AD" w:rsidRPr="00AE30AD" w:rsidRDefault="00450019" w:rsidP="004A64EB">
      <w:pPr>
        <w:jc w:val="both"/>
        <w:rPr>
          <w:rFonts w:cstheme="minorHAnsi"/>
          <w:b/>
          <w:bCs/>
        </w:rPr>
      </w:pPr>
      <w:r w:rsidRPr="00AE30AD">
        <w:rPr>
          <w:rFonts w:cstheme="minorHAnsi"/>
          <w:b/>
        </w:rPr>
        <w:t xml:space="preserve">Podprogram 1 - </w:t>
      </w:r>
      <w:r w:rsidR="00AE30AD" w:rsidRPr="00AE30AD">
        <w:rPr>
          <w:rFonts w:cstheme="minorHAnsi"/>
          <w:b/>
          <w:bCs/>
        </w:rPr>
        <w:t>Inovace a operativní výzkum ve veřejném zájmu (PP1)</w:t>
      </w:r>
    </w:p>
    <w:p w14:paraId="5128EDAD" w14:textId="77777777" w:rsidR="00AE30AD" w:rsidRPr="00AE30AD" w:rsidRDefault="00AE30AD" w:rsidP="004A64EB">
      <w:pPr>
        <w:jc w:val="both"/>
      </w:pPr>
      <w:r w:rsidRPr="00AE30AD">
        <w:t>je zaměřen na podporu projektů ve veřejném zájmu, a to jak v oblasti výzkumu a vývoje, tak v oblasti inovací ve veřejném sektoru, zejména ve veřejné správě. Cílem je zjednodušit, zkvalitnit a zefektivnit veřejnou správu v oblasti životního prostředí a ochrany klimatu, vytvářet prostředí pro prosazování principů oběhového hospodářství a udržitelného rozvoje ve veřejném sektoru.</w:t>
      </w:r>
    </w:p>
    <w:p w14:paraId="2A32DBCB" w14:textId="77777777" w:rsidR="00450019" w:rsidRPr="00AE30AD" w:rsidRDefault="00450019" w:rsidP="004A64EB">
      <w:pPr>
        <w:jc w:val="both"/>
        <w:rPr>
          <w:rFonts w:cstheme="minorHAnsi"/>
          <w:b/>
        </w:rPr>
      </w:pPr>
      <w:r w:rsidRPr="00AE30AD">
        <w:rPr>
          <w:rFonts w:cstheme="minorHAnsi"/>
          <w:b/>
        </w:rPr>
        <w:t xml:space="preserve">Podprogram 2 - </w:t>
      </w:r>
      <w:r w:rsidR="00AE30AD" w:rsidRPr="00AE30AD">
        <w:rPr>
          <w:rFonts w:cstheme="minorHAnsi"/>
          <w:b/>
          <w:bCs/>
        </w:rPr>
        <w:t>Nová řešení pro ekonomiku, životní prostředí a společnost (PP2)</w:t>
      </w:r>
    </w:p>
    <w:p w14:paraId="7C26BB55" w14:textId="77777777" w:rsidR="00AE30AD" w:rsidRPr="00AE30AD" w:rsidRDefault="00AE30AD" w:rsidP="004A64EB">
      <w:pPr>
        <w:jc w:val="both"/>
      </w:pPr>
      <w:r w:rsidRPr="00AE30AD">
        <w:t>je zaměřen na nové postupy, technologie, služby a obecně nová řešení s vysokým potenciálem pro rychlé uplatnění ve společenské, ekonomické a environmentální praxi včetně ochrany klimatu. Prostřednictvím podpory aplikovaného výzkumu, vývoje a inovací PP2 vzniknou technologie, techniky a postupy, které budou přispívat ke zvyšování konkurenceschopnosti firem, inovativnosti veřejného sektoru a atraktivity České republiky jako společnosti rozvíjející se s využitím inovativních řešení.</w:t>
      </w:r>
    </w:p>
    <w:p w14:paraId="74ED9BBE" w14:textId="77777777" w:rsidR="00823CB5" w:rsidRDefault="00823CB5" w:rsidP="004A64EB">
      <w:pPr>
        <w:jc w:val="both"/>
        <w:rPr>
          <w:b/>
        </w:rPr>
      </w:pPr>
    </w:p>
    <w:p w14:paraId="5A7CCF91" w14:textId="77777777" w:rsidR="00D66035" w:rsidRPr="00190626" w:rsidRDefault="00A01D4F" w:rsidP="00190626">
      <w:pPr>
        <w:rPr>
          <w:b/>
          <w:i/>
          <w:color w:val="1F4E79" w:themeColor="accent1" w:themeShade="80"/>
          <w:sz w:val="28"/>
          <w:szCs w:val="28"/>
        </w:rPr>
      </w:pPr>
      <w:r w:rsidRPr="00190626">
        <w:rPr>
          <w:b/>
          <w:i/>
          <w:color w:val="1F4E79" w:themeColor="accent1" w:themeShade="80"/>
          <w:sz w:val="28"/>
          <w:szCs w:val="28"/>
        </w:rPr>
        <w:t>Aplikování výstupů a výsledků</w:t>
      </w:r>
      <w:r w:rsidR="00D66035" w:rsidRPr="00190626">
        <w:rPr>
          <w:b/>
          <w:i/>
          <w:color w:val="1F4E79" w:themeColor="accent1" w:themeShade="80"/>
          <w:sz w:val="28"/>
          <w:szCs w:val="28"/>
        </w:rPr>
        <w:t>:</w:t>
      </w:r>
    </w:p>
    <w:p w14:paraId="0133DE26" w14:textId="77777777" w:rsidR="00823CB5" w:rsidRPr="00823CB5" w:rsidRDefault="00823CB5" w:rsidP="00823CB5">
      <w:pPr>
        <w:jc w:val="both"/>
        <w:rPr>
          <w:rFonts w:cstheme="minorHAnsi"/>
          <w:b/>
        </w:rPr>
      </w:pPr>
      <w:r w:rsidRPr="00823CB5">
        <w:rPr>
          <w:rFonts w:cstheme="minorHAnsi"/>
          <w:b/>
        </w:rPr>
        <w:t>Podprogram 1 - Operativní výzkum ve veřejném zájmu</w:t>
      </w:r>
    </w:p>
    <w:p w14:paraId="3DDDFD92" w14:textId="77777777" w:rsidR="00823CB5" w:rsidRPr="007804A5" w:rsidRDefault="00823CB5" w:rsidP="00823CB5">
      <w:pPr>
        <w:jc w:val="both"/>
        <w:rPr>
          <w:b/>
          <w:color w:val="FF0000"/>
        </w:rPr>
      </w:pPr>
      <w:r w:rsidRPr="007804A5">
        <w:rPr>
          <w:b/>
          <w:color w:val="FF0000"/>
        </w:rPr>
        <w:t xml:space="preserve">V rámci podprogramu 1 je povinnost mít v návrhu projektu jednoho aplikačního garanta z níže uvedeného seznamu: </w:t>
      </w:r>
    </w:p>
    <w:p w14:paraId="08559280" w14:textId="77777777" w:rsidR="00823CB5" w:rsidRPr="007804A5" w:rsidRDefault="00823CB5" w:rsidP="00823CB5">
      <w:pPr>
        <w:pStyle w:val="Odstavecseseznamem"/>
        <w:numPr>
          <w:ilvl w:val="0"/>
          <w:numId w:val="33"/>
        </w:numPr>
        <w:jc w:val="both"/>
        <w:rPr>
          <w:b/>
          <w:color w:val="FF0000"/>
        </w:rPr>
      </w:pPr>
      <w:r w:rsidRPr="007804A5">
        <w:rPr>
          <w:b/>
          <w:color w:val="FF0000"/>
        </w:rPr>
        <w:t xml:space="preserve">Agentura ochrany přírody a krajiny ČR; </w:t>
      </w:r>
    </w:p>
    <w:p w14:paraId="55E1E9E0" w14:textId="77777777" w:rsidR="00823CB5" w:rsidRPr="007804A5" w:rsidRDefault="00823CB5" w:rsidP="00823CB5">
      <w:pPr>
        <w:pStyle w:val="Odstavecseseznamem"/>
        <w:numPr>
          <w:ilvl w:val="0"/>
          <w:numId w:val="33"/>
        </w:numPr>
        <w:jc w:val="both"/>
        <w:rPr>
          <w:b/>
          <w:color w:val="FF0000"/>
        </w:rPr>
      </w:pPr>
      <w:r w:rsidRPr="007804A5">
        <w:rPr>
          <w:b/>
          <w:color w:val="FF0000"/>
        </w:rPr>
        <w:t xml:space="preserve">Česká inspekce životního prostředí; </w:t>
      </w:r>
    </w:p>
    <w:p w14:paraId="56D62B1D" w14:textId="77777777" w:rsidR="00823CB5" w:rsidRPr="007804A5" w:rsidRDefault="00823CB5" w:rsidP="00823CB5">
      <w:pPr>
        <w:pStyle w:val="Odstavecseseznamem"/>
        <w:numPr>
          <w:ilvl w:val="0"/>
          <w:numId w:val="33"/>
        </w:numPr>
        <w:jc w:val="both"/>
        <w:rPr>
          <w:b/>
          <w:color w:val="FF0000"/>
        </w:rPr>
      </w:pPr>
      <w:r w:rsidRPr="007804A5">
        <w:rPr>
          <w:b/>
          <w:color w:val="FF0000"/>
        </w:rPr>
        <w:t xml:space="preserve">Ministerstvo životního prostředí; </w:t>
      </w:r>
    </w:p>
    <w:p w14:paraId="7140D139" w14:textId="77777777" w:rsidR="00823CB5" w:rsidRPr="007804A5" w:rsidRDefault="00823CB5" w:rsidP="00823CB5">
      <w:pPr>
        <w:pStyle w:val="Odstavecseseznamem"/>
        <w:numPr>
          <w:ilvl w:val="0"/>
          <w:numId w:val="33"/>
        </w:numPr>
        <w:jc w:val="both"/>
        <w:rPr>
          <w:b/>
          <w:color w:val="FF0000"/>
        </w:rPr>
      </w:pPr>
      <w:r w:rsidRPr="007804A5">
        <w:rPr>
          <w:b/>
          <w:color w:val="FF0000"/>
        </w:rPr>
        <w:t xml:space="preserve">Správa Národního parku České Švýcarsko; </w:t>
      </w:r>
    </w:p>
    <w:p w14:paraId="5EA761CE" w14:textId="77777777" w:rsidR="00823CB5" w:rsidRPr="007804A5" w:rsidRDefault="00823CB5" w:rsidP="00823CB5">
      <w:pPr>
        <w:pStyle w:val="Odstavecseseznamem"/>
        <w:numPr>
          <w:ilvl w:val="0"/>
          <w:numId w:val="33"/>
        </w:numPr>
        <w:jc w:val="both"/>
        <w:rPr>
          <w:b/>
          <w:color w:val="FF0000"/>
        </w:rPr>
      </w:pPr>
      <w:r w:rsidRPr="007804A5">
        <w:rPr>
          <w:b/>
          <w:color w:val="FF0000"/>
        </w:rPr>
        <w:t>Správa Národního parku Podyjí</w:t>
      </w:r>
    </w:p>
    <w:p w14:paraId="565FFD77" w14:textId="77777777" w:rsidR="00823CB5" w:rsidRPr="007804A5" w:rsidRDefault="00823CB5" w:rsidP="00823CB5">
      <w:pPr>
        <w:jc w:val="both"/>
        <w:rPr>
          <w:b/>
          <w:color w:val="FF0000"/>
        </w:rPr>
      </w:pPr>
      <w:r w:rsidRPr="007804A5">
        <w:rPr>
          <w:b/>
          <w:color w:val="FF0000"/>
        </w:rPr>
        <w:t xml:space="preserve">Vhodnost aplikačního garanta doporučuje kontaktní osoba, která je uvedena u jednotlivých PVC v příloze č. 1 - Prioritní výzkumné cíle. Uchazeč si nejprve zvolí jeden PVC dle zaměření návrhu projektu a tím je zároveň určena i kontaktní osoba, na kterou se uchazeč obrátí se svou žádosti o aplikační </w:t>
      </w:r>
      <w:proofErr w:type="spellStart"/>
      <w:r w:rsidRPr="007804A5">
        <w:rPr>
          <w:b/>
          <w:color w:val="FF0000"/>
        </w:rPr>
        <w:t>garantství</w:t>
      </w:r>
      <w:proofErr w:type="spellEnd"/>
      <w:r w:rsidRPr="007804A5">
        <w:rPr>
          <w:b/>
          <w:color w:val="FF0000"/>
        </w:rPr>
        <w:t>.</w:t>
      </w:r>
    </w:p>
    <w:p w14:paraId="3B8BB212" w14:textId="77777777" w:rsidR="00823CB5" w:rsidRDefault="00823CB5" w:rsidP="00823CB5">
      <w:pPr>
        <w:jc w:val="both"/>
      </w:pPr>
      <w:r>
        <w:t xml:space="preserve">Zájem aplikačního garanta o výstupy/výsledky návrhu projektu prokazují uchazeči povinnou přílohou. Tato příloha může mít formu např. </w:t>
      </w:r>
      <w:proofErr w:type="spellStart"/>
      <w:r>
        <w:t>Letter</w:t>
      </w:r>
      <w:proofErr w:type="spellEnd"/>
      <w:r>
        <w:t xml:space="preserve"> </w:t>
      </w:r>
      <w:proofErr w:type="spellStart"/>
      <w:r>
        <w:t>of</w:t>
      </w:r>
      <w:proofErr w:type="spellEnd"/>
      <w:r>
        <w:t xml:space="preserve"> </w:t>
      </w:r>
      <w:proofErr w:type="spellStart"/>
      <w:r>
        <w:t>Intent</w:t>
      </w:r>
      <w:proofErr w:type="spellEnd"/>
      <w:r>
        <w:t xml:space="preserve"> (dopis o záměru), smlouva o využití výsledků, smlouva o smlouvě budoucí, memorandum. </w:t>
      </w:r>
    </w:p>
    <w:p w14:paraId="793B2F55" w14:textId="77777777" w:rsidR="00823CB5" w:rsidRDefault="00823CB5" w:rsidP="00823CB5">
      <w:pPr>
        <w:jc w:val="both"/>
      </w:pPr>
      <w:r>
        <w:t xml:space="preserve">Pro širší uplatnitelnost výstupů/výsledků můžete do návrhu projektu uvést i další uživatele výstupů/výsledků, případně dodat nepovinnou přílohu (stejné formy jako u aplikačního garanta), v níž bude potvrzen jejich zájem. </w:t>
      </w:r>
    </w:p>
    <w:p w14:paraId="6E93C510" w14:textId="77777777" w:rsidR="00823CB5" w:rsidRDefault="00823CB5" w:rsidP="00823CB5">
      <w:pPr>
        <w:jc w:val="both"/>
      </w:pPr>
      <w:r>
        <w:t xml:space="preserve">Příloha za aplikačního garanta a uživatele výstupů/výsledků musí obsahovat minimálně následující náležitosti: </w:t>
      </w:r>
    </w:p>
    <w:p w14:paraId="35FBFA50" w14:textId="77777777" w:rsidR="00FE55FE" w:rsidRPr="00FE55FE" w:rsidRDefault="00823CB5" w:rsidP="00823CB5">
      <w:pPr>
        <w:pStyle w:val="Odstavecseseznamem"/>
        <w:numPr>
          <w:ilvl w:val="0"/>
          <w:numId w:val="34"/>
        </w:numPr>
        <w:jc w:val="both"/>
        <w:rPr>
          <w:b/>
        </w:rPr>
      </w:pPr>
      <w:r>
        <w:t>identifikace organizace plnící roli aplikačního garanta či uživatele výstupů/výsledků a jméno odpovědné osoby, která bude aplikační garanci či uplatnění výstupů/výsledků prakticky plnit;</w:t>
      </w:r>
    </w:p>
    <w:p w14:paraId="1EBEA083" w14:textId="77777777" w:rsidR="00FE55FE" w:rsidRPr="00FE55FE" w:rsidRDefault="00823CB5" w:rsidP="00823CB5">
      <w:pPr>
        <w:pStyle w:val="Odstavecseseznamem"/>
        <w:numPr>
          <w:ilvl w:val="0"/>
          <w:numId w:val="34"/>
        </w:numPr>
        <w:jc w:val="both"/>
        <w:rPr>
          <w:b/>
        </w:rPr>
      </w:pPr>
      <w:r>
        <w:t xml:space="preserve">způsob a míra zapojení aplikačního garanta či uživatele výstupů/výsledků ve vazbě na řešení projektu, resp. na tvorbu hlavního výstupu/výsledku projektu; </w:t>
      </w:r>
    </w:p>
    <w:p w14:paraId="12208614" w14:textId="77777777" w:rsidR="00FE55FE" w:rsidRPr="00FE55FE" w:rsidRDefault="00823CB5" w:rsidP="00823CB5">
      <w:pPr>
        <w:pStyle w:val="Odstavecseseznamem"/>
        <w:numPr>
          <w:ilvl w:val="0"/>
          <w:numId w:val="34"/>
        </w:numPr>
        <w:jc w:val="both"/>
        <w:rPr>
          <w:b/>
        </w:rPr>
      </w:pPr>
      <w:r>
        <w:t xml:space="preserve">deklarace vůle využívat hlavní výstup/výsledek projektu; </w:t>
      </w:r>
    </w:p>
    <w:p w14:paraId="04C4617F" w14:textId="77777777" w:rsidR="00FE55FE" w:rsidRPr="00FE55FE" w:rsidRDefault="00823CB5" w:rsidP="00823CB5">
      <w:pPr>
        <w:pStyle w:val="Odstavecseseznamem"/>
        <w:numPr>
          <w:ilvl w:val="0"/>
          <w:numId w:val="34"/>
        </w:numPr>
        <w:jc w:val="both"/>
        <w:rPr>
          <w:b/>
        </w:rPr>
      </w:pPr>
      <w:r>
        <w:lastRenderedPageBreak/>
        <w:t xml:space="preserve">popis způsobu a účelu využití hlavního výstupu/výsledku projektu; </w:t>
      </w:r>
    </w:p>
    <w:p w14:paraId="7CDCE966" w14:textId="77777777" w:rsidR="00823CB5" w:rsidRPr="00823CB5" w:rsidRDefault="00823CB5" w:rsidP="00823CB5">
      <w:pPr>
        <w:pStyle w:val="Odstavecseseznamem"/>
        <w:numPr>
          <w:ilvl w:val="0"/>
          <w:numId w:val="34"/>
        </w:numPr>
        <w:jc w:val="both"/>
        <w:rPr>
          <w:b/>
        </w:rPr>
      </w:pPr>
      <w:r>
        <w:t>datum a podpis zástupce aplikačního garanta či uživatele výstupů/výsledků. Povinná příloha za aplikačního garanta musí být součástí návrhu projektu a nemůže být dodatečně doložena.</w:t>
      </w:r>
    </w:p>
    <w:p w14:paraId="41F2EAF6" w14:textId="77777777" w:rsidR="00FE55FE" w:rsidRPr="00FE55FE" w:rsidRDefault="00FE55FE" w:rsidP="004A64EB">
      <w:pPr>
        <w:jc w:val="both"/>
        <w:rPr>
          <w:b/>
          <w:color w:val="FF0000"/>
        </w:rPr>
      </w:pPr>
      <w:r w:rsidRPr="00FE55FE">
        <w:rPr>
          <w:b/>
          <w:color w:val="FF0000"/>
        </w:rPr>
        <w:t xml:space="preserve">Postup pro zasílání žádosti o aplikační </w:t>
      </w:r>
      <w:proofErr w:type="spellStart"/>
      <w:r w:rsidRPr="00FE55FE">
        <w:rPr>
          <w:b/>
          <w:color w:val="FF0000"/>
        </w:rPr>
        <w:t>garantství</w:t>
      </w:r>
      <w:proofErr w:type="spellEnd"/>
      <w:r w:rsidRPr="00FE55FE">
        <w:rPr>
          <w:b/>
          <w:color w:val="FF0000"/>
        </w:rPr>
        <w:t xml:space="preserve"> </w:t>
      </w:r>
    </w:p>
    <w:p w14:paraId="1F2CB16A" w14:textId="77777777" w:rsidR="00FE55FE" w:rsidRPr="00FE55FE" w:rsidRDefault="00FE55FE" w:rsidP="004A64EB">
      <w:pPr>
        <w:jc w:val="both"/>
        <w:rPr>
          <w:b/>
          <w:color w:val="FF0000"/>
        </w:rPr>
      </w:pPr>
      <w:r w:rsidRPr="00FE55FE">
        <w:rPr>
          <w:b/>
          <w:color w:val="FF0000"/>
        </w:rPr>
        <w:t xml:space="preserve">Žádost o aplikační </w:t>
      </w:r>
      <w:proofErr w:type="spellStart"/>
      <w:r w:rsidRPr="00FE55FE">
        <w:rPr>
          <w:b/>
          <w:color w:val="FF0000"/>
        </w:rPr>
        <w:t>garantství</w:t>
      </w:r>
      <w:proofErr w:type="spellEnd"/>
      <w:r w:rsidRPr="00FE55FE">
        <w:rPr>
          <w:b/>
          <w:color w:val="FF0000"/>
        </w:rPr>
        <w:t xml:space="preserve"> zasílejte na kontaktní email, který je uveden u Vámi vybraného PVC v příloze č. 1 - Prioritní výzkumné cíle. V některých případech se žádost zasílá také v kopii na zastupující osobu (pokud je tak uvedeno u daného kontaktu). </w:t>
      </w:r>
    </w:p>
    <w:p w14:paraId="109F0561" w14:textId="77777777" w:rsidR="00FE55FE" w:rsidRPr="00FE55FE" w:rsidRDefault="00FE55FE" w:rsidP="004A64EB">
      <w:pPr>
        <w:jc w:val="both"/>
        <w:rPr>
          <w:b/>
          <w:color w:val="FF0000"/>
        </w:rPr>
      </w:pPr>
      <w:r w:rsidRPr="00FE55FE">
        <w:rPr>
          <w:b/>
          <w:color w:val="FF0000"/>
        </w:rPr>
        <w:t xml:space="preserve">Doporučujeme zaslat se žádostí o aplikační </w:t>
      </w:r>
      <w:proofErr w:type="spellStart"/>
      <w:r w:rsidRPr="00FE55FE">
        <w:rPr>
          <w:b/>
          <w:color w:val="FF0000"/>
        </w:rPr>
        <w:t>garantství</w:t>
      </w:r>
      <w:proofErr w:type="spellEnd"/>
      <w:r w:rsidRPr="00FE55FE">
        <w:rPr>
          <w:b/>
          <w:color w:val="FF0000"/>
        </w:rPr>
        <w:t xml:space="preserve"> i vyplněný návrh Potvrzení zájmu aplikačního garanta o využití výsledků spolu s anotací projektu. V samotné anotaci shrňte své předběžné představy o cílech projektu, o předpokládaných výsledcích, o přibližné době a nákladech na řešení, o případných spolupracujících subjektech a o klíčových osobách řešitelského týmu. Pro rychlejší vyřízení žádosti zasílejte email vždy pro každý návrh projektu zvlášť (např. pokud požadujete aplikační garanci ke třem návrhům projektů, zašlete tři emaily). Do předmětu emailu uveďte: „PPŽ2 – název návrhu projektu a kód návrhu projektu”. </w:t>
      </w:r>
    </w:p>
    <w:p w14:paraId="3F9E13DC" w14:textId="77777777" w:rsidR="007F213B" w:rsidRPr="00FE55FE" w:rsidRDefault="00FE55FE" w:rsidP="004A64EB">
      <w:pPr>
        <w:jc w:val="both"/>
        <w:rPr>
          <w:b/>
          <w:color w:val="FF0000"/>
          <w:highlight w:val="yellow"/>
        </w:rPr>
      </w:pPr>
      <w:r w:rsidRPr="00FE55FE">
        <w:rPr>
          <w:b/>
          <w:color w:val="FF0000"/>
        </w:rPr>
        <w:t>Své žádosti zasílejte do 22. května 2024, po tomto termínu již není možné garantovat jejich vyřízení.</w:t>
      </w:r>
    </w:p>
    <w:p w14:paraId="2E6CAC8D" w14:textId="77777777" w:rsidR="001A4F27" w:rsidRDefault="001A4F27" w:rsidP="004A64EB">
      <w:pPr>
        <w:jc w:val="both"/>
        <w:rPr>
          <w:b/>
        </w:rPr>
      </w:pPr>
    </w:p>
    <w:p w14:paraId="1A245798" w14:textId="77777777" w:rsidR="00A01D4F" w:rsidRPr="00823CB5" w:rsidRDefault="00A01D4F" w:rsidP="004A64EB">
      <w:pPr>
        <w:jc w:val="both"/>
        <w:rPr>
          <w:b/>
        </w:rPr>
      </w:pPr>
      <w:r w:rsidRPr="00823CB5">
        <w:rPr>
          <w:b/>
        </w:rPr>
        <w:t xml:space="preserve">Podprogram 2 - </w:t>
      </w:r>
      <w:proofErr w:type="spellStart"/>
      <w:r w:rsidRPr="00823CB5">
        <w:rPr>
          <w:b/>
        </w:rPr>
        <w:t>Ekoinovace</w:t>
      </w:r>
      <w:proofErr w:type="spellEnd"/>
      <w:r w:rsidRPr="00823CB5">
        <w:rPr>
          <w:b/>
        </w:rPr>
        <w:t xml:space="preserve">, technologie a postupy pro ochranu životního prostředí </w:t>
      </w:r>
    </w:p>
    <w:p w14:paraId="7F4128CC" w14:textId="77777777" w:rsidR="00D33814" w:rsidRDefault="00823CB5" w:rsidP="004A64EB">
      <w:pPr>
        <w:jc w:val="both"/>
      </w:pPr>
      <w:r>
        <w:t>V podprogramu 2 uchazeči popíší uplatnitelnost výstupů/výsledků v návrhu projektu, případně uplatnění doloží prostřednictvím nepovinných příloh. Z popisu nebo příloh musí být zřejmé, že je budoucí uživatel výstupů/výsledků připraven a schopen zajistit uplatnění v</w:t>
      </w:r>
      <w:r w:rsidR="00FE55FE">
        <w:t> </w:t>
      </w:r>
      <w:r>
        <w:t>praxi</w:t>
      </w:r>
      <w:r w:rsidR="00FE55FE">
        <w:t>:</w:t>
      </w:r>
    </w:p>
    <w:p w14:paraId="01C71E5D" w14:textId="77777777" w:rsidR="00FE55FE" w:rsidRDefault="00FE55FE" w:rsidP="00FE55FE">
      <w:pPr>
        <w:pStyle w:val="Odstavecseseznamem"/>
        <w:numPr>
          <w:ilvl w:val="0"/>
          <w:numId w:val="35"/>
        </w:numPr>
        <w:jc w:val="both"/>
      </w:pPr>
      <w:r>
        <w:t xml:space="preserve">plánované výstupy/výsledky návrhu projektu má zájem konkrétní subjekt (může jím být např. podnik, jiný soukromoprávní subjekt nebo subjekt veřejné správy); </w:t>
      </w:r>
    </w:p>
    <w:p w14:paraId="4EE479D3" w14:textId="77777777" w:rsidR="00FE55FE" w:rsidRDefault="00FE55FE" w:rsidP="00FE55FE">
      <w:pPr>
        <w:pStyle w:val="Odstavecseseznamem"/>
        <w:numPr>
          <w:ilvl w:val="0"/>
          <w:numId w:val="35"/>
        </w:numPr>
        <w:jc w:val="both"/>
      </w:pPr>
      <w:r>
        <w:t xml:space="preserve">projevený zájem subjektu je navázán na konkrétní výstupy/výsledky popsané v návrhu projektu; </w:t>
      </w:r>
    </w:p>
    <w:p w14:paraId="2E227BA8" w14:textId="77777777" w:rsidR="00FE55FE" w:rsidRDefault="00FE55FE" w:rsidP="00FE55FE">
      <w:pPr>
        <w:pStyle w:val="Odstavecseseznamem"/>
        <w:numPr>
          <w:ilvl w:val="0"/>
          <w:numId w:val="35"/>
        </w:numPr>
        <w:jc w:val="both"/>
      </w:pPr>
      <w:r>
        <w:t>součástí aplikování výstupů/výsledků je i příslib spolupráce jakéhokoliv subjektu při zavádění výstupu/výsledku do praxe (např. příslib pilotního testování, certifikace, poskytnutí součinnosti).</w:t>
      </w:r>
    </w:p>
    <w:p w14:paraId="7BEEAB01" w14:textId="77777777" w:rsidR="00FE55FE" w:rsidRPr="00AE30AD" w:rsidRDefault="00FE55FE" w:rsidP="004A64EB">
      <w:pPr>
        <w:jc w:val="both"/>
        <w:rPr>
          <w:rFonts w:cstheme="minorHAnsi"/>
          <w:b/>
          <w:i/>
          <w:color w:val="0070C0"/>
          <w:sz w:val="28"/>
          <w:szCs w:val="28"/>
          <w:highlight w:val="yellow"/>
        </w:rPr>
      </w:pPr>
    </w:p>
    <w:p w14:paraId="0E233070" w14:textId="77777777" w:rsidR="0057770F" w:rsidRPr="00190626" w:rsidRDefault="0057770F" w:rsidP="00190626">
      <w:pPr>
        <w:rPr>
          <w:b/>
          <w:i/>
          <w:color w:val="1F4E79" w:themeColor="accent1" w:themeShade="80"/>
          <w:sz w:val="28"/>
          <w:szCs w:val="28"/>
        </w:rPr>
      </w:pPr>
      <w:r w:rsidRPr="00190626">
        <w:rPr>
          <w:b/>
          <w:i/>
          <w:color w:val="1F4E79" w:themeColor="accent1" w:themeShade="80"/>
          <w:sz w:val="28"/>
          <w:szCs w:val="28"/>
        </w:rPr>
        <w:t>Základní finanční údaje</w:t>
      </w:r>
    </w:p>
    <w:p w14:paraId="770601E4" w14:textId="77777777" w:rsidR="0057770F" w:rsidRPr="00FE55FE" w:rsidRDefault="0057770F" w:rsidP="004A64EB">
      <w:pPr>
        <w:spacing w:line="100" w:lineRule="atLeast"/>
        <w:jc w:val="both"/>
        <w:rPr>
          <w:rFonts w:cstheme="minorHAnsi"/>
          <w:b/>
        </w:rPr>
      </w:pPr>
      <w:r w:rsidRPr="00FE55FE">
        <w:rPr>
          <w:rFonts w:cstheme="minorHAnsi"/>
        </w:rPr>
        <w:t>Alokace soutěže</w:t>
      </w:r>
      <w:r w:rsidR="00F71A82" w:rsidRPr="00FE55FE">
        <w:rPr>
          <w:rFonts w:cstheme="minorHAnsi"/>
        </w:rPr>
        <w:t>:</w:t>
      </w:r>
      <w:r w:rsidRPr="00FE55FE">
        <w:rPr>
          <w:rFonts w:cstheme="minorHAnsi"/>
        </w:rPr>
        <w:t xml:space="preserve"> </w:t>
      </w:r>
      <w:r w:rsidR="00F71A82" w:rsidRPr="00FE55FE">
        <w:rPr>
          <w:rFonts w:cstheme="minorHAnsi"/>
        </w:rPr>
        <w:tab/>
      </w:r>
      <w:r w:rsidR="00CD1210" w:rsidRPr="00FE55FE">
        <w:rPr>
          <w:rFonts w:cstheme="minorHAnsi"/>
          <w:b/>
        </w:rPr>
        <w:t xml:space="preserve">Podprogram </w:t>
      </w:r>
      <w:proofErr w:type="gramStart"/>
      <w:r w:rsidR="00CD1210" w:rsidRPr="00FE55FE">
        <w:rPr>
          <w:rFonts w:cstheme="minorHAnsi"/>
          <w:b/>
        </w:rPr>
        <w:t>1</w:t>
      </w:r>
      <w:r w:rsidR="00B723D0" w:rsidRPr="00FE55FE">
        <w:rPr>
          <w:rFonts w:cstheme="minorHAnsi"/>
          <w:b/>
        </w:rPr>
        <w:t xml:space="preserve"> </w:t>
      </w:r>
      <w:r w:rsidRPr="00FE55FE">
        <w:rPr>
          <w:rFonts w:cstheme="minorHAnsi"/>
          <w:b/>
        </w:rPr>
        <w:t xml:space="preserve">- </w:t>
      </w:r>
      <w:r w:rsidR="00FE55FE" w:rsidRPr="00FE55FE">
        <w:rPr>
          <w:rFonts w:cstheme="minorHAnsi"/>
          <w:b/>
        </w:rPr>
        <w:t>300</w:t>
      </w:r>
      <w:proofErr w:type="gramEnd"/>
      <w:r w:rsidRPr="00FE55FE">
        <w:rPr>
          <w:rFonts w:cstheme="minorHAnsi"/>
          <w:b/>
        </w:rPr>
        <w:t xml:space="preserve"> mil. Kč</w:t>
      </w:r>
      <w:r w:rsidR="00B723D0" w:rsidRPr="00FE55FE">
        <w:rPr>
          <w:rFonts w:cstheme="minorHAnsi"/>
          <w:b/>
        </w:rPr>
        <w:t xml:space="preserve"> </w:t>
      </w:r>
    </w:p>
    <w:p w14:paraId="3C83736D" w14:textId="77777777" w:rsidR="00F71A82" w:rsidRPr="00FE55FE" w:rsidRDefault="00F71A82" w:rsidP="004A64EB">
      <w:pPr>
        <w:spacing w:line="100" w:lineRule="atLeast"/>
        <w:jc w:val="both"/>
        <w:rPr>
          <w:rFonts w:cstheme="minorHAnsi"/>
          <w:b/>
        </w:rPr>
      </w:pPr>
      <w:r w:rsidRPr="00FE55FE">
        <w:rPr>
          <w:rFonts w:cstheme="minorHAnsi"/>
          <w:b/>
        </w:rPr>
        <w:tab/>
      </w:r>
      <w:r w:rsidRPr="00FE55FE">
        <w:rPr>
          <w:rFonts w:cstheme="minorHAnsi"/>
          <w:b/>
        </w:rPr>
        <w:tab/>
      </w:r>
      <w:r w:rsidRPr="00FE55FE">
        <w:rPr>
          <w:rFonts w:cstheme="minorHAnsi"/>
          <w:b/>
        </w:rPr>
        <w:tab/>
        <w:t xml:space="preserve">Podprogram </w:t>
      </w:r>
      <w:proofErr w:type="gramStart"/>
      <w:r w:rsidRPr="00FE55FE">
        <w:rPr>
          <w:rFonts w:cstheme="minorHAnsi"/>
          <w:b/>
        </w:rPr>
        <w:t xml:space="preserve">2 – </w:t>
      </w:r>
      <w:r w:rsidR="00FE55FE" w:rsidRPr="00FE55FE">
        <w:rPr>
          <w:rFonts w:cstheme="minorHAnsi"/>
          <w:b/>
        </w:rPr>
        <w:t>150</w:t>
      </w:r>
      <w:proofErr w:type="gramEnd"/>
      <w:r w:rsidRPr="00FE55FE">
        <w:rPr>
          <w:rFonts w:cstheme="minorHAnsi"/>
          <w:b/>
        </w:rPr>
        <w:t xml:space="preserve"> mil. Kč</w:t>
      </w:r>
    </w:p>
    <w:p w14:paraId="19EFF025" w14:textId="77777777" w:rsidR="0057770F" w:rsidRPr="00823CB5" w:rsidRDefault="0057770F" w:rsidP="004A64EB">
      <w:pPr>
        <w:spacing w:line="100" w:lineRule="atLeast"/>
        <w:jc w:val="both"/>
        <w:rPr>
          <w:rFonts w:cstheme="minorHAnsi"/>
          <w:b/>
        </w:rPr>
      </w:pPr>
      <w:r w:rsidRPr="00FE55FE">
        <w:rPr>
          <w:rFonts w:cstheme="minorHAnsi"/>
        </w:rPr>
        <w:t>Maximální částka podpory na jeden projekt</w:t>
      </w:r>
      <w:r w:rsidR="00AD3531" w:rsidRPr="00FE55FE">
        <w:rPr>
          <w:rFonts w:cstheme="minorHAnsi"/>
        </w:rPr>
        <w:t xml:space="preserve"> </w:t>
      </w:r>
      <w:r w:rsidR="00AD3531" w:rsidRPr="00FE55FE">
        <w:rPr>
          <w:rFonts w:cstheme="minorHAnsi"/>
        </w:rPr>
        <w:tab/>
      </w:r>
      <w:r w:rsidR="00AD3531" w:rsidRPr="00FE55FE">
        <w:rPr>
          <w:rFonts w:cstheme="minorHAnsi"/>
          <w:b/>
        </w:rPr>
        <w:t>PP1</w:t>
      </w:r>
      <w:r w:rsidR="007F213B" w:rsidRPr="00FE55FE">
        <w:rPr>
          <w:rFonts w:cstheme="minorHAnsi"/>
          <w:b/>
        </w:rPr>
        <w:t xml:space="preserve"> </w:t>
      </w:r>
      <w:r w:rsidR="009A6497" w:rsidRPr="00FE55FE">
        <w:rPr>
          <w:rFonts w:cstheme="minorHAnsi"/>
          <w:b/>
        </w:rPr>
        <w:t>- 1</w:t>
      </w:r>
      <w:r w:rsidR="00823CB5" w:rsidRPr="00FE55FE">
        <w:rPr>
          <w:rFonts w:cstheme="minorHAnsi"/>
          <w:b/>
        </w:rPr>
        <w:t>2</w:t>
      </w:r>
      <w:r w:rsidRPr="00FE55FE">
        <w:rPr>
          <w:rFonts w:cstheme="minorHAnsi"/>
          <w:b/>
        </w:rPr>
        <w:t xml:space="preserve"> mil. Kč</w:t>
      </w:r>
    </w:p>
    <w:p w14:paraId="24DC833A" w14:textId="77777777" w:rsidR="00AD3531" w:rsidRPr="00823CB5" w:rsidRDefault="00AD3531" w:rsidP="004A64EB">
      <w:pPr>
        <w:spacing w:line="100" w:lineRule="atLeast"/>
        <w:jc w:val="both"/>
        <w:rPr>
          <w:rFonts w:cstheme="minorHAnsi"/>
          <w:b/>
        </w:rPr>
      </w:pPr>
      <w:r w:rsidRPr="00823CB5">
        <w:rPr>
          <w:rFonts w:cstheme="minorHAnsi"/>
          <w:b/>
        </w:rPr>
        <w:tab/>
      </w:r>
      <w:r w:rsidRPr="00823CB5">
        <w:rPr>
          <w:rFonts w:cstheme="minorHAnsi"/>
          <w:b/>
        </w:rPr>
        <w:tab/>
      </w:r>
      <w:r w:rsidRPr="00823CB5">
        <w:rPr>
          <w:rFonts w:cstheme="minorHAnsi"/>
          <w:b/>
        </w:rPr>
        <w:tab/>
      </w:r>
      <w:r w:rsidRPr="00823CB5">
        <w:rPr>
          <w:rFonts w:cstheme="minorHAnsi"/>
          <w:b/>
        </w:rPr>
        <w:tab/>
      </w:r>
      <w:r w:rsidRPr="00823CB5">
        <w:rPr>
          <w:rFonts w:cstheme="minorHAnsi"/>
          <w:b/>
        </w:rPr>
        <w:tab/>
      </w:r>
      <w:r w:rsidRPr="00823CB5">
        <w:rPr>
          <w:rFonts w:cstheme="minorHAnsi"/>
          <w:b/>
        </w:rPr>
        <w:tab/>
        <w:t>PP2</w:t>
      </w:r>
      <w:r w:rsidR="007F213B" w:rsidRPr="00823CB5">
        <w:rPr>
          <w:rFonts w:cstheme="minorHAnsi"/>
          <w:b/>
        </w:rPr>
        <w:t xml:space="preserve"> - </w:t>
      </w:r>
      <w:r w:rsidRPr="00823CB5">
        <w:rPr>
          <w:rFonts w:cstheme="minorHAnsi"/>
          <w:b/>
        </w:rPr>
        <w:t>1</w:t>
      </w:r>
      <w:r w:rsidR="007F213B" w:rsidRPr="00823CB5">
        <w:rPr>
          <w:rFonts w:cstheme="minorHAnsi"/>
          <w:b/>
        </w:rPr>
        <w:t>5</w:t>
      </w:r>
      <w:r w:rsidRPr="00823CB5">
        <w:rPr>
          <w:rFonts w:cstheme="minorHAnsi"/>
          <w:b/>
        </w:rPr>
        <w:t xml:space="preserve"> mil. Kč</w:t>
      </w:r>
    </w:p>
    <w:p w14:paraId="3AA2FBFF" w14:textId="77777777" w:rsidR="0057770F" w:rsidRPr="00823CB5" w:rsidRDefault="0057770F" w:rsidP="004A64EB">
      <w:pPr>
        <w:spacing w:line="100" w:lineRule="atLeast"/>
        <w:jc w:val="both"/>
        <w:rPr>
          <w:rFonts w:cstheme="minorHAnsi"/>
          <w:b/>
        </w:rPr>
      </w:pPr>
      <w:r w:rsidRPr="00823CB5">
        <w:rPr>
          <w:rFonts w:cstheme="minorHAnsi"/>
        </w:rPr>
        <w:t>Maximální intenzita podpory na projekt</w:t>
      </w:r>
      <w:r w:rsidR="00AD3531" w:rsidRPr="00823CB5">
        <w:rPr>
          <w:rFonts w:cstheme="minorHAnsi"/>
        </w:rPr>
        <w:t xml:space="preserve"> </w:t>
      </w:r>
      <w:r w:rsidR="00AD3531" w:rsidRPr="00823CB5">
        <w:rPr>
          <w:rFonts w:cstheme="minorHAnsi"/>
        </w:rPr>
        <w:tab/>
      </w:r>
      <w:r w:rsidR="00AD3531" w:rsidRPr="00823CB5">
        <w:rPr>
          <w:rFonts w:cstheme="minorHAnsi"/>
          <w:b/>
        </w:rPr>
        <w:t xml:space="preserve">PP1 - </w:t>
      </w:r>
      <w:r w:rsidR="009A6497" w:rsidRPr="00823CB5">
        <w:rPr>
          <w:rFonts w:cstheme="minorHAnsi"/>
          <w:b/>
        </w:rPr>
        <w:t>85</w:t>
      </w:r>
      <w:r w:rsidRPr="00823CB5">
        <w:rPr>
          <w:rFonts w:cstheme="minorHAnsi"/>
          <w:b/>
        </w:rPr>
        <w:t xml:space="preserve"> %</w:t>
      </w:r>
    </w:p>
    <w:p w14:paraId="19AA3AC2" w14:textId="77777777" w:rsidR="00AD3531" w:rsidRPr="00823CB5" w:rsidRDefault="00AD3531" w:rsidP="004A64EB">
      <w:pPr>
        <w:spacing w:line="100" w:lineRule="atLeast"/>
        <w:jc w:val="both"/>
        <w:rPr>
          <w:rFonts w:cstheme="minorHAnsi"/>
          <w:b/>
        </w:rPr>
      </w:pPr>
      <w:r w:rsidRPr="00823CB5">
        <w:rPr>
          <w:rFonts w:cstheme="minorHAnsi"/>
          <w:b/>
        </w:rPr>
        <w:tab/>
      </w:r>
      <w:r w:rsidRPr="00823CB5">
        <w:rPr>
          <w:rFonts w:cstheme="minorHAnsi"/>
          <w:b/>
        </w:rPr>
        <w:tab/>
      </w:r>
      <w:r w:rsidRPr="00823CB5">
        <w:rPr>
          <w:rFonts w:cstheme="minorHAnsi"/>
          <w:b/>
        </w:rPr>
        <w:tab/>
      </w:r>
      <w:r w:rsidRPr="00823CB5">
        <w:rPr>
          <w:rFonts w:cstheme="minorHAnsi"/>
          <w:b/>
        </w:rPr>
        <w:tab/>
      </w:r>
      <w:r w:rsidRPr="00823CB5">
        <w:rPr>
          <w:rFonts w:cstheme="minorHAnsi"/>
          <w:b/>
        </w:rPr>
        <w:tab/>
      </w:r>
      <w:r w:rsidRPr="00823CB5">
        <w:rPr>
          <w:rFonts w:cstheme="minorHAnsi"/>
          <w:b/>
        </w:rPr>
        <w:tab/>
        <w:t xml:space="preserve">PP2 </w:t>
      </w:r>
      <w:r w:rsidR="007804A5">
        <w:rPr>
          <w:rFonts w:cstheme="minorHAnsi"/>
          <w:b/>
        </w:rPr>
        <w:t>-</w:t>
      </w:r>
      <w:r w:rsidRPr="00823CB5">
        <w:rPr>
          <w:rFonts w:cstheme="minorHAnsi"/>
          <w:b/>
        </w:rPr>
        <w:t xml:space="preserve"> </w:t>
      </w:r>
      <w:r w:rsidR="00823CB5" w:rsidRPr="00823CB5">
        <w:rPr>
          <w:rFonts w:cstheme="minorHAnsi"/>
          <w:b/>
        </w:rPr>
        <w:t xml:space="preserve">75 </w:t>
      </w:r>
      <w:r w:rsidRPr="00823CB5">
        <w:rPr>
          <w:rFonts w:cstheme="minorHAnsi"/>
          <w:b/>
        </w:rPr>
        <w:t>%</w:t>
      </w:r>
    </w:p>
    <w:p w14:paraId="329CE524" w14:textId="77777777" w:rsidR="00D66035" w:rsidRPr="009660DC" w:rsidRDefault="00D66035" w:rsidP="004A64EB">
      <w:pPr>
        <w:spacing w:line="100" w:lineRule="atLeast"/>
        <w:jc w:val="both"/>
        <w:rPr>
          <w:rFonts w:cstheme="minorHAnsi"/>
          <w:b/>
        </w:rPr>
      </w:pPr>
      <w:r w:rsidRPr="00823CB5">
        <w:rPr>
          <w:rFonts w:cstheme="minorHAnsi"/>
          <w:b/>
        </w:rPr>
        <w:t>Maximální intenzita podpory pro výzkumnou organizaci - 100%</w:t>
      </w:r>
    </w:p>
    <w:p w14:paraId="480F668D" w14:textId="77777777" w:rsidR="00FE55FE" w:rsidRPr="001A4F27" w:rsidRDefault="00FE55FE" w:rsidP="004A64EB">
      <w:pPr>
        <w:spacing w:line="100" w:lineRule="atLeast"/>
        <w:jc w:val="both"/>
      </w:pPr>
      <w:r>
        <w:lastRenderedPageBreak/>
        <w:t>V této veřejné soutěži je pro PP2 stanovena specifická alokace pro strukturálně postižené regiony (</w:t>
      </w:r>
      <w:proofErr w:type="gramStart"/>
      <w:r>
        <w:t>RE:START</w:t>
      </w:r>
      <w:proofErr w:type="gramEnd"/>
      <w:r>
        <w:t xml:space="preserve">) v celkové výši 12 mil. Kč. Z této alokace je 6 mil. Kč určeno pro Ústecký a Karlovarský kraj (region NUTS II Severozápad) – a 6 mil. Kč pro Moravskoslezský kraj (region NUTS II </w:t>
      </w:r>
      <w:proofErr w:type="spellStart"/>
      <w:r>
        <w:t>Moravskoslezsko</w:t>
      </w:r>
      <w:proofErr w:type="spellEnd"/>
      <w:r>
        <w:t>).</w:t>
      </w:r>
    </w:p>
    <w:p w14:paraId="11DE0C36" w14:textId="77777777" w:rsidR="001A4F27" w:rsidRDefault="001A4F27" w:rsidP="004A64EB">
      <w:pPr>
        <w:jc w:val="both"/>
        <w:rPr>
          <w:rFonts w:cstheme="minorHAnsi"/>
          <w:b/>
          <w:i/>
          <w:color w:val="0070C0"/>
          <w:sz w:val="28"/>
          <w:szCs w:val="28"/>
        </w:rPr>
      </w:pPr>
    </w:p>
    <w:p w14:paraId="0E87370E" w14:textId="77777777" w:rsidR="00421000" w:rsidRPr="00190626" w:rsidRDefault="00421000" w:rsidP="00190626">
      <w:pPr>
        <w:rPr>
          <w:b/>
          <w:i/>
          <w:color w:val="1F4E79" w:themeColor="accent1" w:themeShade="80"/>
          <w:sz w:val="28"/>
          <w:szCs w:val="28"/>
        </w:rPr>
      </w:pPr>
      <w:r w:rsidRPr="00190626">
        <w:rPr>
          <w:b/>
          <w:i/>
          <w:color w:val="1F4E79" w:themeColor="accent1" w:themeShade="80"/>
          <w:sz w:val="28"/>
          <w:szCs w:val="28"/>
        </w:rPr>
        <w:t>Způsobilé náklady</w:t>
      </w:r>
      <w:r w:rsidR="00A24015" w:rsidRPr="00190626">
        <w:rPr>
          <w:b/>
          <w:i/>
          <w:color w:val="1F4E79" w:themeColor="accent1" w:themeShade="80"/>
          <w:sz w:val="28"/>
          <w:szCs w:val="28"/>
        </w:rPr>
        <w:t>:</w:t>
      </w:r>
      <w:r w:rsidRPr="00190626">
        <w:rPr>
          <w:b/>
          <w:i/>
          <w:color w:val="1F4E79" w:themeColor="accent1" w:themeShade="80"/>
          <w:sz w:val="28"/>
          <w:szCs w:val="28"/>
        </w:rPr>
        <w:t xml:space="preserve">  </w:t>
      </w:r>
    </w:p>
    <w:p w14:paraId="7457D9D7" w14:textId="77777777" w:rsidR="00421000" w:rsidRPr="009660DC" w:rsidRDefault="00421000" w:rsidP="004A64EB">
      <w:pPr>
        <w:pStyle w:val="Default"/>
        <w:numPr>
          <w:ilvl w:val="0"/>
          <w:numId w:val="12"/>
        </w:numPr>
        <w:spacing w:after="178"/>
        <w:jc w:val="both"/>
        <w:rPr>
          <w:rFonts w:asciiTheme="minorHAnsi" w:hAnsiTheme="minorHAnsi" w:cstheme="minorHAnsi"/>
          <w:sz w:val="22"/>
          <w:szCs w:val="22"/>
        </w:rPr>
      </w:pPr>
      <w:r w:rsidRPr="009660DC">
        <w:rPr>
          <w:rFonts w:asciiTheme="minorHAnsi" w:hAnsiTheme="minorHAnsi" w:cstheme="minorHAnsi"/>
          <w:sz w:val="22"/>
          <w:szCs w:val="22"/>
        </w:rPr>
        <w:t>osobní ná</w:t>
      </w:r>
      <w:r w:rsidR="00A24015" w:rsidRPr="009660DC">
        <w:rPr>
          <w:rFonts w:asciiTheme="minorHAnsi" w:hAnsiTheme="minorHAnsi" w:cstheme="minorHAnsi"/>
          <w:sz w:val="22"/>
          <w:szCs w:val="22"/>
        </w:rPr>
        <w:t>klady</w:t>
      </w:r>
      <w:r w:rsidR="00190626">
        <w:rPr>
          <w:rFonts w:asciiTheme="minorHAnsi" w:hAnsiTheme="minorHAnsi" w:cstheme="minorHAnsi"/>
          <w:sz w:val="22"/>
          <w:szCs w:val="22"/>
        </w:rPr>
        <w:t xml:space="preserve"> (stipendia nejsou na VUT doporučovány!)</w:t>
      </w:r>
      <w:r w:rsidRPr="009660DC">
        <w:rPr>
          <w:rFonts w:asciiTheme="minorHAnsi" w:hAnsiTheme="minorHAnsi" w:cstheme="minorHAnsi"/>
          <w:sz w:val="22"/>
          <w:szCs w:val="22"/>
        </w:rPr>
        <w:t xml:space="preserve">; </w:t>
      </w:r>
    </w:p>
    <w:p w14:paraId="694D116D" w14:textId="77777777" w:rsidR="00421000" w:rsidRPr="009660DC" w:rsidRDefault="00421000" w:rsidP="004A64EB">
      <w:pPr>
        <w:pStyle w:val="Default"/>
        <w:numPr>
          <w:ilvl w:val="0"/>
          <w:numId w:val="12"/>
        </w:numPr>
        <w:spacing w:after="178"/>
        <w:jc w:val="both"/>
        <w:rPr>
          <w:rFonts w:asciiTheme="minorHAnsi" w:hAnsiTheme="minorHAnsi" w:cstheme="minorHAnsi"/>
          <w:sz w:val="22"/>
          <w:szCs w:val="22"/>
        </w:rPr>
      </w:pPr>
      <w:r w:rsidRPr="009660DC">
        <w:rPr>
          <w:rFonts w:asciiTheme="minorHAnsi" w:hAnsiTheme="minorHAnsi" w:cstheme="minorHAnsi"/>
          <w:sz w:val="22"/>
          <w:szCs w:val="22"/>
        </w:rPr>
        <w:t xml:space="preserve">náklady na subdodávky; </w:t>
      </w:r>
    </w:p>
    <w:p w14:paraId="4CA27A68" w14:textId="77777777" w:rsidR="00421000" w:rsidRPr="009660DC" w:rsidRDefault="00421000" w:rsidP="004A64EB">
      <w:pPr>
        <w:pStyle w:val="Default"/>
        <w:numPr>
          <w:ilvl w:val="0"/>
          <w:numId w:val="12"/>
        </w:numPr>
        <w:spacing w:after="178"/>
        <w:jc w:val="both"/>
        <w:rPr>
          <w:rFonts w:asciiTheme="minorHAnsi" w:hAnsiTheme="minorHAnsi" w:cstheme="minorHAnsi"/>
          <w:sz w:val="22"/>
          <w:szCs w:val="22"/>
        </w:rPr>
      </w:pPr>
      <w:r w:rsidRPr="009660DC">
        <w:rPr>
          <w:rFonts w:asciiTheme="minorHAnsi" w:hAnsiTheme="minorHAnsi" w:cstheme="minorHAnsi"/>
          <w:sz w:val="22"/>
          <w:szCs w:val="22"/>
        </w:rPr>
        <w:t xml:space="preserve">ostatní přímé náklady; </w:t>
      </w:r>
    </w:p>
    <w:p w14:paraId="103ED2A2" w14:textId="77777777" w:rsidR="00421000" w:rsidRPr="00AE30AD" w:rsidRDefault="00421000" w:rsidP="004A64EB">
      <w:pPr>
        <w:pStyle w:val="Default"/>
        <w:numPr>
          <w:ilvl w:val="0"/>
          <w:numId w:val="12"/>
        </w:numPr>
        <w:jc w:val="both"/>
        <w:rPr>
          <w:rFonts w:asciiTheme="minorHAnsi" w:hAnsiTheme="minorHAnsi" w:cstheme="minorHAnsi"/>
          <w:sz w:val="22"/>
          <w:szCs w:val="22"/>
        </w:rPr>
      </w:pPr>
      <w:r w:rsidRPr="00AE30AD">
        <w:rPr>
          <w:rFonts w:asciiTheme="minorHAnsi" w:hAnsiTheme="minorHAnsi" w:cstheme="minorHAnsi"/>
          <w:sz w:val="22"/>
          <w:szCs w:val="22"/>
        </w:rPr>
        <w:t>nepřímé náklady</w:t>
      </w:r>
      <w:r w:rsidR="00D33814" w:rsidRPr="00AE30AD">
        <w:rPr>
          <w:rFonts w:asciiTheme="minorHAnsi" w:hAnsiTheme="minorHAnsi" w:cstheme="minorHAnsi"/>
          <w:sz w:val="22"/>
          <w:szCs w:val="22"/>
        </w:rPr>
        <w:t xml:space="preserve"> – full </w:t>
      </w:r>
      <w:proofErr w:type="spellStart"/>
      <w:r w:rsidR="00D33814" w:rsidRPr="00AE30AD">
        <w:rPr>
          <w:rFonts w:asciiTheme="minorHAnsi" w:hAnsiTheme="minorHAnsi" w:cstheme="minorHAnsi"/>
          <w:sz w:val="22"/>
          <w:szCs w:val="22"/>
        </w:rPr>
        <w:t>cost</w:t>
      </w:r>
      <w:proofErr w:type="spellEnd"/>
      <w:r w:rsidR="00D33814" w:rsidRPr="00AE30AD">
        <w:rPr>
          <w:rFonts w:asciiTheme="minorHAnsi" w:hAnsiTheme="minorHAnsi" w:cstheme="minorHAnsi"/>
          <w:sz w:val="22"/>
          <w:szCs w:val="22"/>
        </w:rPr>
        <w:t xml:space="preserve"> nebo </w:t>
      </w:r>
      <w:proofErr w:type="spellStart"/>
      <w:r w:rsidR="00D33814" w:rsidRPr="00AE30AD">
        <w:rPr>
          <w:rFonts w:asciiTheme="minorHAnsi" w:hAnsiTheme="minorHAnsi" w:cstheme="minorHAnsi"/>
          <w:sz w:val="22"/>
          <w:szCs w:val="22"/>
        </w:rPr>
        <w:t>flat</w:t>
      </w:r>
      <w:proofErr w:type="spellEnd"/>
      <w:r w:rsidR="00D33814" w:rsidRPr="00AE30AD">
        <w:rPr>
          <w:rFonts w:asciiTheme="minorHAnsi" w:hAnsiTheme="minorHAnsi" w:cstheme="minorHAnsi"/>
          <w:sz w:val="22"/>
          <w:szCs w:val="22"/>
        </w:rPr>
        <w:t xml:space="preserve"> </w:t>
      </w:r>
      <w:proofErr w:type="spellStart"/>
      <w:r w:rsidR="00D33814" w:rsidRPr="00AE30AD">
        <w:rPr>
          <w:rFonts w:asciiTheme="minorHAnsi" w:hAnsiTheme="minorHAnsi" w:cstheme="minorHAnsi"/>
          <w:sz w:val="22"/>
          <w:szCs w:val="22"/>
        </w:rPr>
        <w:t>rate</w:t>
      </w:r>
      <w:proofErr w:type="spellEnd"/>
      <w:r w:rsidR="00D33814" w:rsidRPr="00AE30AD">
        <w:rPr>
          <w:rFonts w:asciiTheme="minorHAnsi" w:hAnsiTheme="minorHAnsi" w:cstheme="minorHAnsi"/>
          <w:sz w:val="22"/>
          <w:szCs w:val="22"/>
        </w:rPr>
        <w:t xml:space="preserve"> do výše </w:t>
      </w:r>
      <w:proofErr w:type="gramStart"/>
      <w:r w:rsidR="00D33814" w:rsidRPr="00AE30AD">
        <w:rPr>
          <w:rFonts w:asciiTheme="minorHAnsi" w:hAnsiTheme="minorHAnsi" w:cstheme="minorHAnsi"/>
          <w:sz w:val="22"/>
          <w:szCs w:val="22"/>
        </w:rPr>
        <w:t>25%</w:t>
      </w:r>
      <w:proofErr w:type="gramEnd"/>
      <w:r w:rsidRPr="00AE30AD">
        <w:rPr>
          <w:rFonts w:asciiTheme="minorHAnsi" w:hAnsiTheme="minorHAnsi" w:cstheme="minorHAnsi"/>
          <w:sz w:val="22"/>
          <w:szCs w:val="22"/>
        </w:rPr>
        <w:t xml:space="preserve">. </w:t>
      </w:r>
    </w:p>
    <w:p w14:paraId="55234513" w14:textId="77777777" w:rsidR="007051F3" w:rsidRPr="00837385" w:rsidRDefault="007051F3" w:rsidP="00FE55FE">
      <w:pPr>
        <w:spacing w:line="100" w:lineRule="atLeast"/>
        <w:jc w:val="both"/>
        <w:rPr>
          <w:rFonts w:cstheme="minorHAnsi"/>
          <w:b/>
          <w:color w:val="FF0000"/>
        </w:rPr>
      </w:pPr>
    </w:p>
    <w:p w14:paraId="451DDAE5" w14:textId="77777777" w:rsidR="00894BEB" w:rsidRPr="00190626" w:rsidRDefault="00894BEB" w:rsidP="0057770F">
      <w:pPr>
        <w:rPr>
          <w:b/>
          <w:i/>
          <w:color w:val="1F4E79" w:themeColor="accent1" w:themeShade="80"/>
          <w:sz w:val="28"/>
          <w:szCs w:val="28"/>
        </w:rPr>
      </w:pPr>
      <w:r w:rsidRPr="00190626">
        <w:rPr>
          <w:b/>
          <w:i/>
          <w:color w:val="1F4E79" w:themeColor="accent1" w:themeShade="80"/>
          <w:sz w:val="28"/>
          <w:szCs w:val="28"/>
        </w:rPr>
        <w:t>Způsob podání návrhů projektů:</w:t>
      </w:r>
    </w:p>
    <w:p w14:paraId="256359BC" w14:textId="77777777" w:rsidR="00894BEB" w:rsidRPr="009660DC" w:rsidRDefault="00894BEB" w:rsidP="0057770F">
      <w:pPr>
        <w:rPr>
          <w:rFonts w:cstheme="minorHAnsi"/>
          <w:b/>
        </w:rPr>
      </w:pPr>
      <w:r w:rsidRPr="009660DC">
        <w:rPr>
          <w:rFonts w:cstheme="minorHAnsi"/>
          <w:b/>
        </w:rPr>
        <w:t xml:space="preserve">Webový portál ISTA </w:t>
      </w:r>
      <w:hyperlink r:id="rId10" w:history="1">
        <w:r w:rsidRPr="009660DC">
          <w:rPr>
            <w:rStyle w:val="Hypertextovodkaz"/>
            <w:rFonts w:cstheme="minorHAnsi"/>
            <w:b/>
          </w:rPr>
          <w:t>https://ista.tacr.cz/ISTA/action/Login/?actionId=26177460554028970&amp;step=0&amp;ts=1560349268592&amp;hash=PIPB5ah8Cwz2I7whWtNq7A==&amp;nbl=true</w:t>
        </w:r>
      </w:hyperlink>
    </w:p>
    <w:p w14:paraId="6F765344" w14:textId="77777777" w:rsidR="00894BEB" w:rsidRPr="009660DC" w:rsidRDefault="00894BEB" w:rsidP="0057770F">
      <w:pPr>
        <w:rPr>
          <w:rFonts w:cstheme="minorHAnsi"/>
          <w:b/>
        </w:rPr>
      </w:pPr>
    </w:p>
    <w:p w14:paraId="29654CF8" w14:textId="77777777" w:rsidR="00894BEB" w:rsidRPr="00190626" w:rsidRDefault="00894BEB" w:rsidP="00190626">
      <w:pPr>
        <w:rPr>
          <w:b/>
          <w:i/>
          <w:color w:val="1F4E79" w:themeColor="accent1" w:themeShade="80"/>
          <w:sz w:val="28"/>
          <w:szCs w:val="28"/>
        </w:rPr>
      </w:pPr>
      <w:r w:rsidRPr="00190626">
        <w:rPr>
          <w:b/>
          <w:i/>
          <w:color w:val="1F4E79" w:themeColor="accent1" w:themeShade="80"/>
          <w:sz w:val="28"/>
          <w:szCs w:val="28"/>
        </w:rPr>
        <w:t>Požadavky na způsobilost:</w:t>
      </w:r>
    </w:p>
    <w:p w14:paraId="2E4683E9" w14:textId="77777777" w:rsidR="009A6497" w:rsidRPr="009660DC" w:rsidRDefault="009A6497" w:rsidP="004A64EB">
      <w:pPr>
        <w:jc w:val="both"/>
        <w:rPr>
          <w:rFonts w:cstheme="minorHAnsi"/>
        </w:rPr>
      </w:pPr>
      <w:r w:rsidRPr="009660DC">
        <w:rPr>
          <w:rFonts w:cstheme="minorHAnsi"/>
          <w:b/>
        </w:rPr>
        <w:t xml:space="preserve">Čestné prohlášení za uchazeče – </w:t>
      </w:r>
      <w:r w:rsidRPr="00D33814">
        <w:rPr>
          <w:rFonts w:cstheme="minorHAnsi"/>
        </w:rPr>
        <w:t>bude zajištěno rektorátem prostřednictvím datové schránky centrálně za všechny projekty ve lhůtě stanovené poskytovatelem.</w:t>
      </w:r>
      <w:r w:rsidR="00FD6332" w:rsidRPr="00D33814">
        <w:rPr>
          <w:rFonts w:cstheme="minorHAnsi"/>
        </w:rPr>
        <w:t xml:space="preserve"> Každý uchazeč zasílá prohlášení ze své datové schránky a v poli věc musí být uvedeno</w:t>
      </w:r>
      <w:r w:rsidR="00FD6332" w:rsidRPr="00FE55FE">
        <w:rPr>
          <w:rFonts w:cstheme="minorHAnsi"/>
          <w:b/>
        </w:rPr>
        <w:t>: „Věc” uveďte „</w:t>
      </w:r>
      <w:r w:rsidR="00FE55FE" w:rsidRPr="00FE55FE">
        <w:rPr>
          <w:b/>
        </w:rPr>
        <w:t>1. veřejná soutěž programu Prostředí pro život 2 – Prokázání způsobilosti</w:t>
      </w:r>
      <w:r w:rsidR="00FD6332" w:rsidRPr="00FE55FE">
        <w:rPr>
          <w:rFonts w:cstheme="minorHAnsi"/>
          <w:b/>
        </w:rPr>
        <w:t xml:space="preserve">“ </w:t>
      </w:r>
      <w:r w:rsidR="00FD6332" w:rsidRPr="00FE55FE">
        <w:rPr>
          <w:rFonts w:cstheme="minorHAnsi"/>
        </w:rPr>
        <w:t>(ID datové</w:t>
      </w:r>
      <w:r w:rsidR="00FD6332" w:rsidRPr="009660DC">
        <w:rPr>
          <w:rFonts w:cstheme="minorHAnsi"/>
        </w:rPr>
        <w:t xml:space="preserve"> schránky: afth9xp);</w:t>
      </w:r>
    </w:p>
    <w:p w14:paraId="623F55DD" w14:textId="77777777" w:rsidR="00FD6332" w:rsidRPr="009660DC" w:rsidRDefault="00B723D0" w:rsidP="004A64EB">
      <w:pPr>
        <w:jc w:val="both"/>
        <w:rPr>
          <w:rFonts w:cstheme="minorHAnsi"/>
          <w:b/>
        </w:rPr>
      </w:pPr>
      <w:r w:rsidRPr="00D33814">
        <w:rPr>
          <w:rFonts w:cstheme="minorHAnsi"/>
        </w:rPr>
        <w:t>V případě, že další účastník nemá datovou schránku, může čestné prohlášení poslat listině jako zahraniční další účastník.</w:t>
      </w:r>
    </w:p>
    <w:p w14:paraId="32CDDF6B" w14:textId="77777777" w:rsidR="00894BEB" w:rsidRDefault="009A6497" w:rsidP="004A64EB">
      <w:pPr>
        <w:jc w:val="both"/>
        <w:rPr>
          <w:rFonts w:cstheme="minorHAnsi"/>
          <w:b/>
        </w:rPr>
      </w:pPr>
      <w:r w:rsidRPr="009660DC">
        <w:rPr>
          <w:rFonts w:cstheme="minorHAnsi"/>
          <w:b/>
        </w:rPr>
        <w:t>VUT splňuje povinnost zveřejnit účetní závěrku tím, že vydává výroční zprávu o hospodaření.</w:t>
      </w:r>
    </w:p>
    <w:p w14:paraId="1F00E770" w14:textId="77777777" w:rsidR="00FE55FE" w:rsidRDefault="00FE55FE" w:rsidP="003206E0"/>
    <w:p w14:paraId="00BB65D2" w14:textId="77777777" w:rsidR="00FE55FE" w:rsidRPr="007804A5" w:rsidRDefault="00FE55FE" w:rsidP="003206E0">
      <w:pPr>
        <w:rPr>
          <w:b/>
        </w:rPr>
      </w:pPr>
      <w:r w:rsidRPr="007804A5">
        <w:rPr>
          <w:b/>
        </w:rPr>
        <w:t xml:space="preserve">Náležitosti, které uchazeči dokládají prostřednictvím ISTA: </w:t>
      </w:r>
    </w:p>
    <w:p w14:paraId="303DCA42" w14:textId="77777777" w:rsidR="00FE55FE" w:rsidRPr="00FE55FE" w:rsidRDefault="00FE55FE" w:rsidP="00FE55FE">
      <w:pPr>
        <w:pStyle w:val="Odstavecseseznamem"/>
        <w:numPr>
          <w:ilvl w:val="0"/>
          <w:numId w:val="36"/>
        </w:numPr>
        <w:rPr>
          <w:rFonts w:cstheme="minorHAnsi"/>
          <w:b/>
        </w:rPr>
      </w:pPr>
      <w:r w:rsidRPr="00520F84">
        <w:rPr>
          <w:b/>
        </w:rPr>
        <w:t>odborné předpoklady k řešení projektu</w:t>
      </w:r>
      <w:r w:rsidRPr="00FE55FE">
        <w:t xml:space="preserve"> – vyplňují se u klíčových osob řešitelského týmu v části „Odborný životopis”. Každý hlavní uchazeč musí mít v návrhu projektu alespoň jednu osobu v roli řešitel a každý případný další účastník musí mít alespoň jednu osobu v roli další řešitel; </w:t>
      </w:r>
    </w:p>
    <w:p w14:paraId="4D851CD2" w14:textId="77777777" w:rsidR="00FE55FE" w:rsidRPr="00FE55FE" w:rsidRDefault="00FE55FE" w:rsidP="00FE55FE">
      <w:pPr>
        <w:pStyle w:val="Odstavecseseznamem"/>
        <w:numPr>
          <w:ilvl w:val="0"/>
          <w:numId w:val="36"/>
        </w:numPr>
        <w:rPr>
          <w:rFonts w:cstheme="minorHAnsi"/>
          <w:b/>
        </w:rPr>
      </w:pPr>
      <w:r w:rsidRPr="001A4F27">
        <w:rPr>
          <w:b/>
        </w:rPr>
        <w:t>oprávnění k činnosti relevantní k plánovaným činnostem v návrhu projektu</w:t>
      </w:r>
      <w:r w:rsidRPr="00FE55FE">
        <w:t xml:space="preserve"> – do návrhu projektu se vkládá kopie (např. oprávnění k provádění biologického zkoušení, povolení výzkumu na lidských embryonálních kmenových buňkách); </w:t>
      </w:r>
    </w:p>
    <w:p w14:paraId="06AF7747" w14:textId="77777777" w:rsidR="00190626" w:rsidRDefault="00190626" w:rsidP="00190626">
      <w:pPr>
        <w:pStyle w:val="Odstavecseseznamem"/>
        <w:rPr>
          <w:b/>
        </w:rPr>
      </w:pPr>
    </w:p>
    <w:p w14:paraId="147F8575" w14:textId="77777777" w:rsidR="00190626" w:rsidRDefault="00190626" w:rsidP="00190626">
      <w:pPr>
        <w:pStyle w:val="Odstavecseseznamem"/>
        <w:rPr>
          <w:rFonts w:cstheme="minorHAnsi"/>
          <w:b/>
        </w:rPr>
      </w:pPr>
    </w:p>
    <w:p w14:paraId="7B2FA8DA" w14:textId="77777777" w:rsidR="00190626" w:rsidRDefault="00190626" w:rsidP="00190626">
      <w:pPr>
        <w:pStyle w:val="Odstavecseseznamem"/>
        <w:rPr>
          <w:rFonts w:cstheme="minorHAnsi"/>
          <w:b/>
        </w:rPr>
      </w:pPr>
    </w:p>
    <w:p w14:paraId="6E6D9ABE" w14:textId="77777777" w:rsidR="00190626" w:rsidRDefault="00190626" w:rsidP="00190626">
      <w:pPr>
        <w:pStyle w:val="Odstavecseseznamem"/>
        <w:rPr>
          <w:rFonts w:cstheme="minorHAnsi"/>
          <w:b/>
        </w:rPr>
      </w:pPr>
    </w:p>
    <w:p w14:paraId="7DD66C6C" w14:textId="77777777" w:rsidR="00190626" w:rsidRPr="001A4F27" w:rsidRDefault="00190626" w:rsidP="00190626">
      <w:pPr>
        <w:pStyle w:val="Odstavecseseznamem"/>
        <w:rPr>
          <w:rFonts w:cstheme="minorHAnsi"/>
          <w:b/>
        </w:rPr>
      </w:pPr>
    </w:p>
    <w:p w14:paraId="260A5FC0" w14:textId="77777777" w:rsidR="008A1221" w:rsidRPr="00190626" w:rsidRDefault="008A1221" w:rsidP="00190626">
      <w:pPr>
        <w:rPr>
          <w:b/>
          <w:i/>
          <w:color w:val="1F4E79" w:themeColor="accent1" w:themeShade="80"/>
          <w:sz w:val="28"/>
          <w:szCs w:val="28"/>
        </w:rPr>
      </w:pPr>
      <w:r w:rsidRPr="00190626">
        <w:rPr>
          <w:b/>
          <w:i/>
          <w:color w:val="1F4E79" w:themeColor="accent1" w:themeShade="80"/>
          <w:sz w:val="28"/>
          <w:szCs w:val="28"/>
        </w:rPr>
        <w:lastRenderedPageBreak/>
        <w:t>Výsledky:</w:t>
      </w:r>
    </w:p>
    <w:p w14:paraId="77080D9B" w14:textId="77777777" w:rsidR="00190626" w:rsidRPr="00190626" w:rsidRDefault="00190626" w:rsidP="00190626">
      <w:pPr>
        <w:spacing w:after="0" w:line="240" w:lineRule="auto"/>
        <w:rPr>
          <w:b/>
          <w:color w:val="1F4E79" w:themeColor="accent1" w:themeShade="80"/>
          <w:sz w:val="28"/>
          <w:szCs w:val="28"/>
        </w:rPr>
      </w:pPr>
    </w:p>
    <w:tbl>
      <w:tblPr>
        <w:tblStyle w:val="Mkatabulky"/>
        <w:tblW w:w="0" w:type="auto"/>
        <w:jc w:val="center"/>
        <w:tblLook w:val="04A0" w:firstRow="1" w:lastRow="0" w:firstColumn="1" w:lastColumn="0" w:noHBand="0" w:noVBand="1"/>
      </w:tblPr>
      <w:tblGrid>
        <w:gridCol w:w="1238"/>
        <w:gridCol w:w="5729"/>
        <w:gridCol w:w="1120"/>
        <w:gridCol w:w="975"/>
      </w:tblGrid>
      <w:tr w:rsidR="00D41249" w14:paraId="76E49196" w14:textId="77777777" w:rsidTr="00D41249">
        <w:trPr>
          <w:jc w:val="center"/>
        </w:trPr>
        <w:tc>
          <w:tcPr>
            <w:tcW w:w="1238" w:type="dxa"/>
            <w:vMerge w:val="restart"/>
          </w:tcPr>
          <w:p w14:paraId="0AFEF0BE" w14:textId="77777777" w:rsidR="00D41249" w:rsidRDefault="00D41249" w:rsidP="00C33549">
            <w:pPr>
              <w:jc w:val="center"/>
              <w:rPr>
                <w:b/>
                <w:color w:val="1F4E79" w:themeColor="accent1" w:themeShade="80"/>
                <w:sz w:val="28"/>
                <w:szCs w:val="28"/>
              </w:rPr>
            </w:pPr>
            <w:r>
              <w:rPr>
                <w:b/>
                <w:color w:val="1F4E79" w:themeColor="accent1" w:themeShade="80"/>
                <w:sz w:val="28"/>
                <w:szCs w:val="28"/>
              </w:rPr>
              <w:t>Kód výsledku</w:t>
            </w:r>
          </w:p>
        </w:tc>
        <w:tc>
          <w:tcPr>
            <w:tcW w:w="5729" w:type="dxa"/>
            <w:vMerge w:val="restart"/>
            <w:vAlign w:val="center"/>
          </w:tcPr>
          <w:p w14:paraId="71665F32" w14:textId="77777777" w:rsidR="00D41249" w:rsidRDefault="00D41249" w:rsidP="00C33549">
            <w:pPr>
              <w:jc w:val="center"/>
              <w:rPr>
                <w:b/>
                <w:color w:val="1F4E79" w:themeColor="accent1" w:themeShade="80"/>
                <w:sz w:val="28"/>
                <w:szCs w:val="28"/>
              </w:rPr>
            </w:pPr>
            <w:r>
              <w:rPr>
                <w:b/>
                <w:color w:val="1F4E79" w:themeColor="accent1" w:themeShade="80"/>
                <w:sz w:val="28"/>
                <w:szCs w:val="28"/>
              </w:rPr>
              <w:t>Název výsledku</w:t>
            </w:r>
          </w:p>
        </w:tc>
        <w:tc>
          <w:tcPr>
            <w:tcW w:w="2095" w:type="dxa"/>
            <w:gridSpan w:val="2"/>
          </w:tcPr>
          <w:p w14:paraId="7F5EE783" w14:textId="77777777" w:rsidR="00D41249" w:rsidRDefault="00D41249" w:rsidP="00C33549">
            <w:pPr>
              <w:jc w:val="center"/>
              <w:rPr>
                <w:b/>
                <w:color w:val="1F4E79" w:themeColor="accent1" w:themeShade="80"/>
                <w:sz w:val="28"/>
                <w:szCs w:val="28"/>
              </w:rPr>
            </w:pPr>
            <w:r>
              <w:rPr>
                <w:b/>
                <w:color w:val="1F4E79" w:themeColor="accent1" w:themeShade="80"/>
                <w:sz w:val="28"/>
                <w:szCs w:val="28"/>
              </w:rPr>
              <w:t>Podprogram</w:t>
            </w:r>
          </w:p>
        </w:tc>
      </w:tr>
      <w:tr w:rsidR="00D41249" w14:paraId="26D50244" w14:textId="77777777" w:rsidTr="00D41249">
        <w:trPr>
          <w:jc w:val="center"/>
        </w:trPr>
        <w:tc>
          <w:tcPr>
            <w:tcW w:w="1238" w:type="dxa"/>
            <w:vMerge/>
          </w:tcPr>
          <w:p w14:paraId="39B21137" w14:textId="77777777" w:rsidR="00D41249" w:rsidRDefault="00D41249" w:rsidP="00C33549">
            <w:pPr>
              <w:jc w:val="center"/>
              <w:rPr>
                <w:b/>
                <w:color w:val="1F4E79" w:themeColor="accent1" w:themeShade="80"/>
                <w:sz w:val="28"/>
                <w:szCs w:val="28"/>
              </w:rPr>
            </w:pPr>
          </w:p>
        </w:tc>
        <w:tc>
          <w:tcPr>
            <w:tcW w:w="5729" w:type="dxa"/>
            <w:vMerge/>
          </w:tcPr>
          <w:p w14:paraId="7F4B5034" w14:textId="77777777" w:rsidR="00D41249" w:rsidRDefault="00D41249" w:rsidP="00C33549">
            <w:pPr>
              <w:jc w:val="center"/>
              <w:rPr>
                <w:b/>
                <w:color w:val="1F4E79" w:themeColor="accent1" w:themeShade="80"/>
                <w:sz w:val="28"/>
                <w:szCs w:val="28"/>
              </w:rPr>
            </w:pPr>
          </w:p>
        </w:tc>
        <w:tc>
          <w:tcPr>
            <w:tcW w:w="1120" w:type="dxa"/>
          </w:tcPr>
          <w:p w14:paraId="0750EA4F" w14:textId="77777777" w:rsidR="00D41249" w:rsidRDefault="00D41249" w:rsidP="00C33549">
            <w:pPr>
              <w:jc w:val="center"/>
              <w:rPr>
                <w:b/>
                <w:color w:val="1F4E79" w:themeColor="accent1" w:themeShade="80"/>
                <w:sz w:val="28"/>
                <w:szCs w:val="28"/>
              </w:rPr>
            </w:pPr>
            <w:r>
              <w:rPr>
                <w:b/>
                <w:color w:val="1F4E79" w:themeColor="accent1" w:themeShade="80"/>
                <w:sz w:val="28"/>
                <w:szCs w:val="28"/>
              </w:rPr>
              <w:t>1</w:t>
            </w:r>
          </w:p>
        </w:tc>
        <w:tc>
          <w:tcPr>
            <w:tcW w:w="975" w:type="dxa"/>
          </w:tcPr>
          <w:p w14:paraId="46397F4A" w14:textId="77777777" w:rsidR="00D41249" w:rsidRDefault="00D41249" w:rsidP="00C33549">
            <w:pPr>
              <w:jc w:val="center"/>
              <w:rPr>
                <w:b/>
                <w:color w:val="1F4E79" w:themeColor="accent1" w:themeShade="80"/>
                <w:sz w:val="28"/>
                <w:szCs w:val="28"/>
              </w:rPr>
            </w:pPr>
            <w:r>
              <w:rPr>
                <w:b/>
                <w:color w:val="1F4E79" w:themeColor="accent1" w:themeShade="80"/>
                <w:sz w:val="28"/>
                <w:szCs w:val="28"/>
              </w:rPr>
              <w:t>2</w:t>
            </w:r>
          </w:p>
        </w:tc>
      </w:tr>
      <w:tr w:rsidR="00D41249" w:rsidRPr="009A2DA9" w14:paraId="46C62E39" w14:textId="77777777" w:rsidTr="00D41249">
        <w:trPr>
          <w:jc w:val="center"/>
        </w:trPr>
        <w:tc>
          <w:tcPr>
            <w:tcW w:w="1238" w:type="dxa"/>
          </w:tcPr>
          <w:p w14:paraId="54C4B003" w14:textId="77777777" w:rsidR="00D41249" w:rsidRPr="009A2DA9" w:rsidRDefault="00D41249" w:rsidP="00D41249">
            <w:pPr>
              <w:jc w:val="center"/>
            </w:pPr>
            <w:r>
              <w:t>P</w:t>
            </w:r>
          </w:p>
        </w:tc>
        <w:tc>
          <w:tcPr>
            <w:tcW w:w="5729" w:type="dxa"/>
          </w:tcPr>
          <w:p w14:paraId="18A13D9B" w14:textId="77777777" w:rsidR="00D41249" w:rsidRPr="009A2DA9" w:rsidRDefault="00D41249" w:rsidP="00D41249">
            <w:proofErr w:type="gramStart"/>
            <w:r>
              <w:t xml:space="preserve">Patent </w:t>
            </w:r>
            <w:r w:rsidR="00E56068">
              <w:t xml:space="preserve">- </w:t>
            </w:r>
            <w:r w:rsidRPr="00E56068">
              <w:rPr>
                <w:b/>
              </w:rPr>
              <w:t>povinnou</w:t>
            </w:r>
            <w:proofErr w:type="gramEnd"/>
            <w:r>
              <w:t xml:space="preserve"> </w:t>
            </w:r>
            <w:r w:rsidRPr="00E56068">
              <w:rPr>
                <w:b/>
              </w:rPr>
              <w:t>přílohou je</w:t>
            </w:r>
            <w:r>
              <w:t xml:space="preserve"> </w:t>
            </w:r>
            <w:r w:rsidRPr="00E56068">
              <w:rPr>
                <w:b/>
              </w:rPr>
              <w:t>patentová rešerše</w:t>
            </w:r>
          </w:p>
        </w:tc>
        <w:tc>
          <w:tcPr>
            <w:tcW w:w="1120" w:type="dxa"/>
          </w:tcPr>
          <w:p w14:paraId="7CC526F7" w14:textId="77777777" w:rsidR="00D41249" w:rsidRPr="009A2DA9" w:rsidRDefault="00D41249" w:rsidP="00D41249">
            <w:pPr>
              <w:jc w:val="center"/>
            </w:pPr>
            <w:r>
              <w:t>ANO</w:t>
            </w:r>
          </w:p>
        </w:tc>
        <w:tc>
          <w:tcPr>
            <w:tcW w:w="975" w:type="dxa"/>
          </w:tcPr>
          <w:p w14:paraId="3274D2C2" w14:textId="77777777" w:rsidR="00D41249" w:rsidRPr="009A2DA9" w:rsidRDefault="00D41249" w:rsidP="00D41249">
            <w:pPr>
              <w:jc w:val="center"/>
            </w:pPr>
            <w:r>
              <w:t>ANO</w:t>
            </w:r>
          </w:p>
        </w:tc>
      </w:tr>
      <w:tr w:rsidR="00D41249" w:rsidRPr="009A2DA9" w14:paraId="63A98018" w14:textId="77777777" w:rsidTr="00D41249">
        <w:trPr>
          <w:jc w:val="center"/>
        </w:trPr>
        <w:tc>
          <w:tcPr>
            <w:tcW w:w="1238" w:type="dxa"/>
          </w:tcPr>
          <w:p w14:paraId="3BE82111" w14:textId="77777777" w:rsidR="00D41249" w:rsidRPr="009A2DA9" w:rsidRDefault="00D41249" w:rsidP="00D41249">
            <w:pPr>
              <w:jc w:val="center"/>
            </w:pPr>
            <w:proofErr w:type="spellStart"/>
            <w:r w:rsidRPr="009A2DA9">
              <w:t>Gprot</w:t>
            </w:r>
            <w:proofErr w:type="spellEnd"/>
          </w:p>
        </w:tc>
        <w:tc>
          <w:tcPr>
            <w:tcW w:w="5729" w:type="dxa"/>
          </w:tcPr>
          <w:p w14:paraId="53495347" w14:textId="77777777" w:rsidR="00D41249" w:rsidRPr="009A2DA9" w:rsidRDefault="00D41249" w:rsidP="00D41249">
            <w:r w:rsidRPr="009A2DA9">
              <w:t>Prototyp</w:t>
            </w:r>
          </w:p>
        </w:tc>
        <w:tc>
          <w:tcPr>
            <w:tcW w:w="1120" w:type="dxa"/>
          </w:tcPr>
          <w:p w14:paraId="3F0CBD49" w14:textId="77777777" w:rsidR="00D41249" w:rsidRPr="009A2DA9" w:rsidRDefault="00D41249" w:rsidP="00D41249">
            <w:pPr>
              <w:jc w:val="center"/>
            </w:pPr>
            <w:r>
              <w:t>ANO</w:t>
            </w:r>
          </w:p>
        </w:tc>
        <w:tc>
          <w:tcPr>
            <w:tcW w:w="975" w:type="dxa"/>
          </w:tcPr>
          <w:p w14:paraId="66C661F9" w14:textId="77777777" w:rsidR="00D41249" w:rsidRPr="009A2DA9" w:rsidRDefault="00D41249" w:rsidP="00D41249">
            <w:pPr>
              <w:jc w:val="center"/>
            </w:pPr>
            <w:r>
              <w:t>ANO</w:t>
            </w:r>
          </w:p>
        </w:tc>
      </w:tr>
      <w:tr w:rsidR="00D41249" w:rsidRPr="009A2DA9" w14:paraId="26ECE866" w14:textId="77777777" w:rsidTr="00D41249">
        <w:trPr>
          <w:jc w:val="center"/>
        </w:trPr>
        <w:tc>
          <w:tcPr>
            <w:tcW w:w="1238" w:type="dxa"/>
          </w:tcPr>
          <w:p w14:paraId="78A41579" w14:textId="77777777" w:rsidR="00D41249" w:rsidRPr="009A2DA9" w:rsidRDefault="00D41249" w:rsidP="00D41249">
            <w:pPr>
              <w:jc w:val="center"/>
            </w:pPr>
            <w:proofErr w:type="spellStart"/>
            <w:r w:rsidRPr="009A2DA9">
              <w:t>Gfunk</w:t>
            </w:r>
            <w:proofErr w:type="spellEnd"/>
          </w:p>
        </w:tc>
        <w:tc>
          <w:tcPr>
            <w:tcW w:w="5729" w:type="dxa"/>
          </w:tcPr>
          <w:p w14:paraId="49D8AD5B" w14:textId="77777777" w:rsidR="00D41249" w:rsidRPr="009A2DA9" w:rsidRDefault="00D41249" w:rsidP="00D41249">
            <w:r w:rsidRPr="009A2DA9">
              <w:t>Funkční vzorek</w:t>
            </w:r>
          </w:p>
        </w:tc>
        <w:tc>
          <w:tcPr>
            <w:tcW w:w="1120" w:type="dxa"/>
          </w:tcPr>
          <w:p w14:paraId="187F5334" w14:textId="77777777" w:rsidR="00D41249" w:rsidRPr="009A2DA9" w:rsidRDefault="00D41249" w:rsidP="00D41249">
            <w:pPr>
              <w:jc w:val="center"/>
            </w:pPr>
            <w:r>
              <w:t>ANO</w:t>
            </w:r>
          </w:p>
        </w:tc>
        <w:tc>
          <w:tcPr>
            <w:tcW w:w="975" w:type="dxa"/>
          </w:tcPr>
          <w:p w14:paraId="67A7AEE1" w14:textId="77777777" w:rsidR="00D41249" w:rsidRPr="009A2DA9" w:rsidRDefault="00D41249" w:rsidP="00D41249">
            <w:pPr>
              <w:jc w:val="center"/>
            </w:pPr>
            <w:r>
              <w:t>ANO</w:t>
            </w:r>
          </w:p>
        </w:tc>
      </w:tr>
      <w:tr w:rsidR="00D41249" w:rsidRPr="009A2DA9" w14:paraId="62AFE20A" w14:textId="77777777" w:rsidTr="00D41249">
        <w:trPr>
          <w:jc w:val="center"/>
        </w:trPr>
        <w:tc>
          <w:tcPr>
            <w:tcW w:w="1238" w:type="dxa"/>
          </w:tcPr>
          <w:p w14:paraId="699C51CA" w14:textId="77777777" w:rsidR="00D41249" w:rsidRPr="009A2DA9" w:rsidRDefault="00D41249" w:rsidP="00D41249">
            <w:pPr>
              <w:jc w:val="center"/>
            </w:pPr>
            <w:r w:rsidRPr="009A2DA9">
              <w:t>R</w:t>
            </w:r>
          </w:p>
        </w:tc>
        <w:tc>
          <w:tcPr>
            <w:tcW w:w="5729" w:type="dxa"/>
          </w:tcPr>
          <w:p w14:paraId="2CFAB030" w14:textId="77777777" w:rsidR="00D41249" w:rsidRPr="009A2DA9" w:rsidRDefault="00D41249" w:rsidP="00D41249">
            <w:r>
              <w:t>software</w:t>
            </w:r>
          </w:p>
        </w:tc>
        <w:tc>
          <w:tcPr>
            <w:tcW w:w="1120" w:type="dxa"/>
          </w:tcPr>
          <w:p w14:paraId="2845FA4E" w14:textId="77777777" w:rsidR="00D41249" w:rsidRPr="009A2DA9" w:rsidRDefault="00D41249" w:rsidP="00D41249">
            <w:pPr>
              <w:jc w:val="center"/>
            </w:pPr>
            <w:r>
              <w:t>ANO</w:t>
            </w:r>
          </w:p>
        </w:tc>
        <w:tc>
          <w:tcPr>
            <w:tcW w:w="975" w:type="dxa"/>
          </w:tcPr>
          <w:p w14:paraId="1FA04626" w14:textId="77777777" w:rsidR="00D41249" w:rsidRPr="009A2DA9" w:rsidRDefault="00D41249" w:rsidP="00D41249">
            <w:pPr>
              <w:jc w:val="center"/>
            </w:pPr>
            <w:r>
              <w:t>ANO</w:t>
            </w:r>
          </w:p>
        </w:tc>
      </w:tr>
      <w:tr w:rsidR="00D41249" w:rsidRPr="009A2DA9" w14:paraId="72ECEB3A" w14:textId="77777777" w:rsidTr="00D41249">
        <w:trPr>
          <w:jc w:val="center"/>
        </w:trPr>
        <w:tc>
          <w:tcPr>
            <w:tcW w:w="1238" w:type="dxa"/>
          </w:tcPr>
          <w:p w14:paraId="107F895B" w14:textId="77777777" w:rsidR="00D41249" w:rsidRPr="009A2DA9" w:rsidRDefault="00D41249" w:rsidP="00D41249">
            <w:pPr>
              <w:jc w:val="center"/>
            </w:pPr>
            <w:proofErr w:type="spellStart"/>
            <w:r w:rsidRPr="009A2DA9">
              <w:t>NmetS</w:t>
            </w:r>
            <w:proofErr w:type="spellEnd"/>
            <w:r w:rsidR="00E56068">
              <w:t>*</w:t>
            </w:r>
          </w:p>
        </w:tc>
        <w:tc>
          <w:tcPr>
            <w:tcW w:w="5729" w:type="dxa"/>
          </w:tcPr>
          <w:p w14:paraId="07C514DF" w14:textId="77777777" w:rsidR="00D41249" w:rsidRPr="009A2DA9" w:rsidRDefault="00D41249" w:rsidP="00D41249">
            <w:r>
              <w:t xml:space="preserve">metodika schválená příslušným orgánem státní správy, do jehož kompetence daná problematika spadá – </w:t>
            </w:r>
            <w:r w:rsidRPr="00D613C6">
              <w:rPr>
                <w:b/>
              </w:rPr>
              <w:t xml:space="preserve">povinnou přílohou je Formulář pro druh výsledku </w:t>
            </w:r>
            <w:proofErr w:type="spellStart"/>
            <w:r w:rsidRPr="00D613C6">
              <w:rPr>
                <w:b/>
              </w:rPr>
              <w:t>Nmet</w:t>
            </w:r>
            <w:proofErr w:type="spellEnd"/>
          </w:p>
        </w:tc>
        <w:tc>
          <w:tcPr>
            <w:tcW w:w="1120" w:type="dxa"/>
          </w:tcPr>
          <w:p w14:paraId="2EBE53F4" w14:textId="77777777" w:rsidR="00D41249" w:rsidRPr="009A2DA9" w:rsidRDefault="00D41249" w:rsidP="00D41249">
            <w:pPr>
              <w:jc w:val="center"/>
            </w:pPr>
            <w:r>
              <w:t>ANO</w:t>
            </w:r>
          </w:p>
        </w:tc>
        <w:tc>
          <w:tcPr>
            <w:tcW w:w="975" w:type="dxa"/>
          </w:tcPr>
          <w:p w14:paraId="56A7802C" w14:textId="77777777" w:rsidR="00D41249" w:rsidRPr="009A2DA9" w:rsidRDefault="00D41249" w:rsidP="00D41249">
            <w:pPr>
              <w:jc w:val="center"/>
            </w:pPr>
            <w:r>
              <w:t>-</w:t>
            </w:r>
          </w:p>
        </w:tc>
      </w:tr>
      <w:tr w:rsidR="00D41249" w:rsidRPr="009A2DA9" w14:paraId="582A69FB" w14:textId="77777777" w:rsidTr="00E56068">
        <w:trPr>
          <w:trHeight w:val="280"/>
          <w:jc w:val="center"/>
        </w:trPr>
        <w:tc>
          <w:tcPr>
            <w:tcW w:w="1238" w:type="dxa"/>
          </w:tcPr>
          <w:p w14:paraId="060908B5" w14:textId="77777777" w:rsidR="00D41249" w:rsidRPr="009A2DA9" w:rsidRDefault="00D41249" w:rsidP="00D41249">
            <w:pPr>
              <w:jc w:val="center"/>
            </w:pPr>
            <w:proofErr w:type="spellStart"/>
            <w:r w:rsidRPr="009A2DA9">
              <w:t>Nmap</w:t>
            </w:r>
            <w:proofErr w:type="spellEnd"/>
            <w:r w:rsidR="00E56068">
              <w:t>*</w:t>
            </w:r>
          </w:p>
        </w:tc>
        <w:tc>
          <w:tcPr>
            <w:tcW w:w="5729" w:type="dxa"/>
          </w:tcPr>
          <w:p w14:paraId="239FCC51" w14:textId="77777777" w:rsidR="00D41249" w:rsidRPr="009A2DA9" w:rsidRDefault="00D41249" w:rsidP="00D41249">
            <w:r>
              <w:t>specializovaná mapa s odborným obsahem</w:t>
            </w:r>
          </w:p>
        </w:tc>
        <w:tc>
          <w:tcPr>
            <w:tcW w:w="1120" w:type="dxa"/>
          </w:tcPr>
          <w:p w14:paraId="446DFA9F" w14:textId="77777777" w:rsidR="00D41249" w:rsidRPr="009A2DA9" w:rsidRDefault="00D41249" w:rsidP="00D41249">
            <w:pPr>
              <w:jc w:val="center"/>
            </w:pPr>
            <w:r>
              <w:t>ANO</w:t>
            </w:r>
          </w:p>
        </w:tc>
        <w:tc>
          <w:tcPr>
            <w:tcW w:w="975" w:type="dxa"/>
          </w:tcPr>
          <w:p w14:paraId="4A346C45" w14:textId="77777777" w:rsidR="00D41249" w:rsidRPr="009A2DA9" w:rsidRDefault="00D41249" w:rsidP="00D41249">
            <w:pPr>
              <w:jc w:val="center"/>
            </w:pPr>
            <w:r>
              <w:t>ANO</w:t>
            </w:r>
          </w:p>
        </w:tc>
      </w:tr>
      <w:tr w:rsidR="00E56068" w:rsidRPr="009A2DA9" w14:paraId="6745CA37" w14:textId="77777777" w:rsidTr="00D41249">
        <w:trPr>
          <w:jc w:val="center"/>
        </w:trPr>
        <w:tc>
          <w:tcPr>
            <w:tcW w:w="1238" w:type="dxa"/>
          </w:tcPr>
          <w:p w14:paraId="6E30B6FF" w14:textId="77777777" w:rsidR="00E56068" w:rsidRPr="009A2DA9" w:rsidRDefault="00E56068" w:rsidP="00D41249">
            <w:pPr>
              <w:jc w:val="center"/>
            </w:pPr>
            <w:proofErr w:type="spellStart"/>
            <w:r>
              <w:t>Hkonc</w:t>
            </w:r>
            <w:proofErr w:type="spellEnd"/>
          </w:p>
        </w:tc>
        <w:tc>
          <w:tcPr>
            <w:tcW w:w="5729" w:type="dxa"/>
          </w:tcPr>
          <w:p w14:paraId="5DE9354B" w14:textId="77777777" w:rsidR="00E56068" w:rsidRDefault="00E56068" w:rsidP="00D41249">
            <w:r>
              <w:t>výsledky promítnuté do schválených strategických a koncepčních dokumentů výzkumu a vývoje veřejnosprávních úřadů;</w:t>
            </w:r>
          </w:p>
        </w:tc>
        <w:tc>
          <w:tcPr>
            <w:tcW w:w="1120" w:type="dxa"/>
          </w:tcPr>
          <w:p w14:paraId="56AE645F" w14:textId="77777777" w:rsidR="00E56068" w:rsidRDefault="00E56068" w:rsidP="00D41249">
            <w:pPr>
              <w:jc w:val="center"/>
            </w:pPr>
            <w:r>
              <w:t>ANO</w:t>
            </w:r>
          </w:p>
        </w:tc>
        <w:tc>
          <w:tcPr>
            <w:tcW w:w="975" w:type="dxa"/>
          </w:tcPr>
          <w:p w14:paraId="7B4D8074" w14:textId="77777777" w:rsidR="00E56068" w:rsidRDefault="00E56068" w:rsidP="00D41249">
            <w:pPr>
              <w:jc w:val="center"/>
            </w:pPr>
            <w:r>
              <w:t>-</w:t>
            </w:r>
          </w:p>
        </w:tc>
      </w:tr>
      <w:tr w:rsidR="00D41249" w:rsidRPr="007804A5" w14:paraId="7117CFF7" w14:textId="77777777" w:rsidTr="00D41249">
        <w:trPr>
          <w:jc w:val="center"/>
        </w:trPr>
        <w:tc>
          <w:tcPr>
            <w:tcW w:w="1238" w:type="dxa"/>
          </w:tcPr>
          <w:p w14:paraId="7B6B855B" w14:textId="77777777" w:rsidR="00D41249" w:rsidRPr="007804A5" w:rsidRDefault="00D41249" w:rsidP="00D41249">
            <w:pPr>
              <w:jc w:val="center"/>
            </w:pPr>
            <w:proofErr w:type="spellStart"/>
            <w:r w:rsidRPr="007804A5">
              <w:t>Hneleg</w:t>
            </w:r>
            <w:proofErr w:type="spellEnd"/>
          </w:p>
        </w:tc>
        <w:tc>
          <w:tcPr>
            <w:tcW w:w="5729" w:type="dxa"/>
          </w:tcPr>
          <w:p w14:paraId="66E7EB0B" w14:textId="77777777" w:rsidR="00D41249" w:rsidRPr="007804A5" w:rsidRDefault="00E56068" w:rsidP="00D41249">
            <w:r w:rsidRPr="007804A5">
              <w:t>výsledky promítnuté do směrnic a předpisů nelegislativní povahy závazných v rámci kompetence MŽP nebo dalších orgánů veřejné správy s působností v ochraně životního prostředí</w:t>
            </w:r>
          </w:p>
        </w:tc>
        <w:tc>
          <w:tcPr>
            <w:tcW w:w="1120" w:type="dxa"/>
          </w:tcPr>
          <w:p w14:paraId="6A30EFEB" w14:textId="77777777" w:rsidR="00D41249" w:rsidRPr="007804A5" w:rsidRDefault="00D41249" w:rsidP="00D41249">
            <w:pPr>
              <w:jc w:val="center"/>
            </w:pPr>
            <w:r w:rsidRPr="007804A5">
              <w:t>ANO</w:t>
            </w:r>
          </w:p>
        </w:tc>
        <w:tc>
          <w:tcPr>
            <w:tcW w:w="975" w:type="dxa"/>
          </w:tcPr>
          <w:p w14:paraId="7270EBED" w14:textId="77777777" w:rsidR="00D41249" w:rsidRPr="007804A5" w:rsidRDefault="00D41249" w:rsidP="00D41249">
            <w:pPr>
              <w:jc w:val="center"/>
            </w:pPr>
            <w:r w:rsidRPr="007804A5">
              <w:t>-</w:t>
            </w:r>
          </w:p>
        </w:tc>
      </w:tr>
      <w:tr w:rsidR="00D41249" w:rsidRPr="007804A5" w14:paraId="3999A900" w14:textId="77777777" w:rsidTr="00D41249">
        <w:trPr>
          <w:jc w:val="center"/>
        </w:trPr>
        <w:tc>
          <w:tcPr>
            <w:tcW w:w="1238" w:type="dxa"/>
          </w:tcPr>
          <w:p w14:paraId="39923416" w14:textId="77777777" w:rsidR="00D41249" w:rsidRPr="007804A5" w:rsidRDefault="00D41249" w:rsidP="00D41249">
            <w:pPr>
              <w:jc w:val="center"/>
            </w:pPr>
            <w:proofErr w:type="spellStart"/>
            <w:r w:rsidRPr="007804A5">
              <w:t>Vsouhrn</w:t>
            </w:r>
            <w:proofErr w:type="spellEnd"/>
            <w:r w:rsidR="00E56068" w:rsidRPr="007804A5">
              <w:t>*</w:t>
            </w:r>
          </w:p>
        </w:tc>
        <w:tc>
          <w:tcPr>
            <w:tcW w:w="5729" w:type="dxa"/>
          </w:tcPr>
          <w:p w14:paraId="38E5057C" w14:textId="77777777" w:rsidR="00D41249" w:rsidRPr="007804A5" w:rsidRDefault="00D41249" w:rsidP="00D41249">
            <w:r w:rsidRPr="007804A5">
              <w:t>souhrnná výzkumná zpráva</w:t>
            </w:r>
          </w:p>
        </w:tc>
        <w:tc>
          <w:tcPr>
            <w:tcW w:w="1120" w:type="dxa"/>
          </w:tcPr>
          <w:p w14:paraId="4510498D" w14:textId="77777777" w:rsidR="00D41249" w:rsidRPr="007804A5" w:rsidRDefault="00D41249" w:rsidP="00D41249">
            <w:pPr>
              <w:jc w:val="center"/>
            </w:pPr>
            <w:r w:rsidRPr="007804A5">
              <w:t>ANO</w:t>
            </w:r>
          </w:p>
        </w:tc>
        <w:tc>
          <w:tcPr>
            <w:tcW w:w="975" w:type="dxa"/>
          </w:tcPr>
          <w:p w14:paraId="1CE28875" w14:textId="77777777" w:rsidR="00D41249" w:rsidRPr="007804A5" w:rsidRDefault="00D41249" w:rsidP="00D41249">
            <w:pPr>
              <w:jc w:val="center"/>
            </w:pPr>
            <w:r w:rsidRPr="007804A5">
              <w:t>ANO</w:t>
            </w:r>
          </w:p>
        </w:tc>
      </w:tr>
      <w:tr w:rsidR="00D41249" w:rsidRPr="007804A5" w14:paraId="27629B1C" w14:textId="77777777" w:rsidTr="00D41249">
        <w:trPr>
          <w:jc w:val="center"/>
        </w:trPr>
        <w:tc>
          <w:tcPr>
            <w:tcW w:w="1238" w:type="dxa"/>
          </w:tcPr>
          <w:p w14:paraId="56F53D31" w14:textId="77777777" w:rsidR="00D41249" w:rsidRPr="007804A5" w:rsidRDefault="00D41249" w:rsidP="00D41249">
            <w:pPr>
              <w:jc w:val="center"/>
            </w:pPr>
            <w:proofErr w:type="spellStart"/>
            <w:r w:rsidRPr="007804A5">
              <w:t>Zpolop</w:t>
            </w:r>
            <w:proofErr w:type="spellEnd"/>
          </w:p>
        </w:tc>
        <w:tc>
          <w:tcPr>
            <w:tcW w:w="5729" w:type="dxa"/>
          </w:tcPr>
          <w:p w14:paraId="193952A0" w14:textId="77777777" w:rsidR="00D41249" w:rsidRPr="007804A5" w:rsidRDefault="00D41249" w:rsidP="00D41249">
            <w:r w:rsidRPr="007804A5">
              <w:t>poloprovoz</w:t>
            </w:r>
          </w:p>
        </w:tc>
        <w:tc>
          <w:tcPr>
            <w:tcW w:w="1120" w:type="dxa"/>
          </w:tcPr>
          <w:p w14:paraId="47238516" w14:textId="77777777" w:rsidR="00D41249" w:rsidRPr="007804A5" w:rsidRDefault="00D41249" w:rsidP="00D41249">
            <w:pPr>
              <w:jc w:val="center"/>
            </w:pPr>
            <w:r w:rsidRPr="007804A5">
              <w:t>ANO</w:t>
            </w:r>
          </w:p>
        </w:tc>
        <w:tc>
          <w:tcPr>
            <w:tcW w:w="975" w:type="dxa"/>
          </w:tcPr>
          <w:p w14:paraId="38B58957" w14:textId="77777777" w:rsidR="00D41249" w:rsidRPr="007804A5" w:rsidRDefault="00D41249" w:rsidP="00D41249">
            <w:pPr>
              <w:jc w:val="center"/>
            </w:pPr>
            <w:r w:rsidRPr="007804A5">
              <w:t>ANO</w:t>
            </w:r>
          </w:p>
        </w:tc>
      </w:tr>
      <w:tr w:rsidR="00D41249" w:rsidRPr="007804A5" w14:paraId="5FC71932" w14:textId="77777777" w:rsidTr="00D41249">
        <w:trPr>
          <w:jc w:val="center"/>
        </w:trPr>
        <w:tc>
          <w:tcPr>
            <w:tcW w:w="1238" w:type="dxa"/>
          </w:tcPr>
          <w:p w14:paraId="0CE5461C" w14:textId="77777777" w:rsidR="00D41249" w:rsidRPr="007804A5" w:rsidRDefault="00D41249" w:rsidP="00D41249">
            <w:pPr>
              <w:jc w:val="center"/>
            </w:pPr>
            <w:proofErr w:type="spellStart"/>
            <w:r w:rsidRPr="007804A5">
              <w:t>Ztech</w:t>
            </w:r>
            <w:proofErr w:type="spellEnd"/>
          </w:p>
        </w:tc>
        <w:tc>
          <w:tcPr>
            <w:tcW w:w="5729" w:type="dxa"/>
          </w:tcPr>
          <w:p w14:paraId="52BF57D8" w14:textId="77777777" w:rsidR="00D41249" w:rsidRPr="007804A5" w:rsidRDefault="00D41249" w:rsidP="00D41249">
            <w:r w:rsidRPr="007804A5">
              <w:t>Ověřená technologie</w:t>
            </w:r>
          </w:p>
        </w:tc>
        <w:tc>
          <w:tcPr>
            <w:tcW w:w="1120" w:type="dxa"/>
          </w:tcPr>
          <w:p w14:paraId="1199D1BD" w14:textId="77777777" w:rsidR="00D41249" w:rsidRPr="007804A5" w:rsidRDefault="00D41249" w:rsidP="00D41249">
            <w:pPr>
              <w:jc w:val="center"/>
            </w:pPr>
            <w:r w:rsidRPr="007804A5">
              <w:t>ANO</w:t>
            </w:r>
          </w:p>
        </w:tc>
        <w:tc>
          <w:tcPr>
            <w:tcW w:w="975" w:type="dxa"/>
          </w:tcPr>
          <w:p w14:paraId="550FF216" w14:textId="77777777" w:rsidR="00D41249" w:rsidRPr="007804A5" w:rsidRDefault="00D41249" w:rsidP="00D41249">
            <w:pPr>
              <w:jc w:val="center"/>
            </w:pPr>
            <w:r w:rsidRPr="007804A5">
              <w:t>ANO</w:t>
            </w:r>
          </w:p>
        </w:tc>
      </w:tr>
      <w:tr w:rsidR="00F71A82" w:rsidRPr="007804A5" w14:paraId="46878848" w14:textId="77777777" w:rsidTr="00D41249">
        <w:trPr>
          <w:jc w:val="center"/>
        </w:trPr>
        <w:tc>
          <w:tcPr>
            <w:tcW w:w="1238" w:type="dxa"/>
          </w:tcPr>
          <w:p w14:paraId="741E7FE2" w14:textId="77777777" w:rsidR="00F71A82" w:rsidRPr="007804A5" w:rsidRDefault="00F71A82" w:rsidP="00F71A82">
            <w:pPr>
              <w:jc w:val="center"/>
            </w:pPr>
            <w:r w:rsidRPr="007804A5">
              <w:t>S</w:t>
            </w:r>
          </w:p>
        </w:tc>
        <w:tc>
          <w:tcPr>
            <w:tcW w:w="5729" w:type="dxa"/>
          </w:tcPr>
          <w:p w14:paraId="511CF072" w14:textId="77777777" w:rsidR="00F71A82" w:rsidRPr="007804A5" w:rsidRDefault="00F71A82" w:rsidP="00F71A82">
            <w:r w:rsidRPr="007804A5">
              <w:t>Specializovaná veřejná databáze</w:t>
            </w:r>
          </w:p>
        </w:tc>
        <w:tc>
          <w:tcPr>
            <w:tcW w:w="1120" w:type="dxa"/>
          </w:tcPr>
          <w:p w14:paraId="5E411C41" w14:textId="77777777" w:rsidR="00F71A82" w:rsidRPr="007804A5" w:rsidRDefault="00F71A82" w:rsidP="00F71A82">
            <w:pPr>
              <w:jc w:val="center"/>
            </w:pPr>
            <w:r w:rsidRPr="007804A5">
              <w:t>ANO</w:t>
            </w:r>
          </w:p>
        </w:tc>
        <w:tc>
          <w:tcPr>
            <w:tcW w:w="975" w:type="dxa"/>
          </w:tcPr>
          <w:p w14:paraId="02E5D776" w14:textId="77777777" w:rsidR="00F71A82" w:rsidRPr="007804A5" w:rsidRDefault="00F71A82" w:rsidP="00F71A82">
            <w:pPr>
              <w:jc w:val="center"/>
            </w:pPr>
            <w:r w:rsidRPr="007804A5">
              <w:t>ANO</w:t>
            </w:r>
          </w:p>
        </w:tc>
      </w:tr>
      <w:tr w:rsidR="00F71A82" w:rsidRPr="007804A5" w14:paraId="717DF60F" w14:textId="77777777" w:rsidTr="00D41249">
        <w:trPr>
          <w:jc w:val="center"/>
        </w:trPr>
        <w:tc>
          <w:tcPr>
            <w:tcW w:w="1238" w:type="dxa"/>
          </w:tcPr>
          <w:p w14:paraId="588417C3" w14:textId="77777777" w:rsidR="00F71A82" w:rsidRPr="007804A5" w:rsidRDefault="00F71A82" w:rsidP="00F71A82">
            <w:pPr>
              <w:jc w:val="center"/>
            </w:pPr>
            <w:proofErr w:type="spellStart"/>
            <w:r w:rsidRPr="007804A5">
              <w:t>Jimp</w:t>
            </w:r>
            <w:proofErr w:type="spellEnd"/>
            <w:r w:rsidR="00E56068" w:rsidRPr="007804A5">
              <w:t xml:space="preserve">*, JSC*, </w:t>
            </w:r>
            <w:proofErr w:type="spellStart"/>
            <w:r w:rsidR="00E56068" w:rsidRPr="007804A5">
              <w:t>Jost</w:t>
            </w:r>
            <w:proofErr w:type="spellEnd"/>
            <w:r w:rsidR="00E56068" w:rsidRPr="007804A5">
              <w:t>*</w:t>
            </w:r>
          </w:p>
        </w:tc>
        <w:tc>
          <w:tcPr>
            <w:tcW w:w="5729" w:type="dxa"/>
          </w:tcPr>
          <w:p w14:paraId="5E906A01" w14:textId="77777777" w:rsidR="00F71A82" w:rsidRPr="007804A5" w:rsidRDefault="00E56068" w:rsidP="00F71A82">
            <w:r w:rsidRPr="007804A5">
              <w:t>Recenzovaný odborný článek</w:t>
            </w:r>
          </w:p>
        </w:tc>
        <w:tc>
          <w:tcPr>
            <w:tcW w:w="1120" w:type="dxa"/>
          </w:tcPr>
          <w:p w14:paraId="653FA438" w14:textId="77777777" w:rsidR="00F71A82" w:rsidRPr="007804A5" w:rsidRDefault="00F71A82" w:rsidP="00F71A82">
            <w:pPr>
              <w:jc w:val="center"/>
            </w:pPr>
            <w:r w:rsidRPr="007804A5">
              <w:t>ANO</w:t>
            </w:r>
          </w:p>
        </w:tc>
        <w:tc>
          <w:tcPr>
            <w:tcW w:w="975" w:type="dxa"/>
          </w:tcPr>
          <w:p w14:paraId="558BDBD9" w14:textId="77777777" w:rsidR="00F71A82" w:rsidRPr="007804A5" w:rsidRDefault="00F71A82" w:rsidP="00F71A82">
            <w:pPr>
              <w:jc w:val="center"/>
            </w:pPr>
            <w:r w:rsidRPr="007804A5">
              <w:t>-</w:t>
            </w:r>
          </w:p>
        </w:tc>
      </w:tr>
      <w:tr w:rsidR="00F71A82" w:rsidRPr="007804A5" w14:paraId="53B9332A" w14:textId="77777777" w:rsidTr="00D41249">
        <w:trPr>
          <w:jc w:val="center"/>
        </w:trPr>
        <w:tc>
          <w:tcPr>
            <w:tcW w:w="1238" w:type="dxa"/>
          </w:tcPr>
          <w:p w14:paraId="0855A2AD" w14:textId="77777777" w:rsidR="00F71A82" w:rsidRPr="007804A5" w:rsidRDefault="00F71A82" w:rsidP="00F71A82">
            <w:pPr>
              <w:jc w:val="center"/>
            </w:pPr>
            <w:r w:rsidRPr="007804A5">
              <w:t>B</w:t>
            </w:r>
          </w:p>
        </w:tc>
        <w:tc>
          <w:tcPr>
            <w:tcW w:w="5729" w:type="dxa"/>
          </w:tcPr>
          <w:p w14:paraId="584E78D3" w14:textId="77777777" w:rsidR="00F71A82" w:rsidRPr="007804A5" w:rsidRDefault="00F71A82" w:rsidP="00F71A82">
            <w:r w:rsidRPr="007804A5">
              <w:t>Odborná kniha</w:t>
            </w:r>
          </w:p>
        </w:tc>
        <w:tc>
          <w:tcPr>
            <w:tcW w:w="1120" w:type="dxa"/>
          </w:tcPr>
          <w:p w14:paraId="557E1669" w14:textId="77777777" w:rsidR="00F71A82" w:rsidRPr="007804A5" w:rsidRDefault="00F71A82" w:rsidP="00F71A82">
            <w:pPr>
              <w:jc w:val="center"/>
            </w:pPr>
            <w:r w:rsidRPr="007804A5">
              <w:t>ANO</w:t>
            </w:r>
          </w:p>
        </w:tc>
        <w:tc>
          <w:tcPr>
            <w:tcW w:w="975" w:type="dxa"/>
          </w:tcPr>
          <w:p w14:paraId="612E993A" w14:textId="77777777" w:rsidR="00F71A82" w:rsidRPr="007804A5" w:rsidRDefault="00F71A82" w:rsidP="00F71A82">
            <w:pPr>
              <w:jc w:val="center"/>
            </w:pPr>
            <w:r w:rsidRPr="007804A5">
              <w:t>-</w:t>
            </w:r>
          </w:p>
        </w:tc>
      </w:tr>
      <w:tr w:rsidR="00F71A82" w:rsidRPr="007804A5" w14:paraId="5EA73EF6" w14:textId="77777777" w:rsidTr="00D41249">
        <w:trPr>
          <w:jc w:val="center"/>
        </w:trPr>
        <w:tc>
          <w:tcPr>
            <w:tcW w:w="1238" w:type="dxa"/>
          </w:tcPr>
          <w:p w14:paraId="02ECBE15" w14:textId="77777777" w:rsidR="00F71A82" w:rsidRPr="007804A5" w:rsidRDefault="00F71A82" w:rsidP="00F71A82">
            <w:pPr>
              <w:jc w:val="center"/>
            </w:pPr>
            <w:r w:rsidRPr="007804A5">
              <w:t>C</w:t>
            </w:r>
          </w:p>
        </w:tc>
        <w:tc>
          <w:tcPr>
            <w:tcW w:w="5729" w:type="dxa"/>
          </w:tcPr>
          <w:p w14:paraId="4F44EDB7" w14:textId="77777777" w:rsidR="00F71A82" w:rsidRPr="007804A5" w:rsidRDefault="00F71A82" w:rsidP="00F71A82">
            <w:r w:rsidRPr="007804A5">
              <w:t>Kapitola v odborné knize</w:t>
            </w:r>
          </w:p>
        </w:tc>
        <w:tc>
          <w:tcPr>
            <w:tcW w:w="1120" w:type="dxa"/>
          </w:tcPr>
          <w:p w14:paraId="22606744" w14:textId="77777777" w:rsidR="00F71A82" w:rsidRPr="007804A5" w:rsidRDefault="00F71A82" w:rsidP="00F71A82">
            <w:pPr>
              <w:jc w:val="center"/>
            </w:pPr>
            <w:r w:rsidRPr="007804A5">
              <w:t>ANO</w:t>
            </w:r>
          </w:p>
        </w:tc>
        <w:tc>
          <w:tcPr>
            <w:tcW w:w="975" w:type="dxa"/>
          </w:tcPr>
          <w:p w14:paraId="676667C1" w14:textId="77777777" w:rsidR="00F71A82" w:rsidRPr="007804A5" w:rsidRDefault="00F71A82" w:rsidP="00F71A82">
            <w:pPr>
              <w:jc w:val="center"/>
            </w:pPr>
            <w:r w:rsidRPr="007804A5">
              <w:t>-</w:t>
            </w:r>
          </w:p>
        </w:tc>
      </w:tr>
      <w:tr w:rsidR="00F71A82" w:rsidRPr="007804A5" w14:paraId="62A53658" w14:textId="77777777" w:rsidTr="00D41249">
        <w:trPr>
          <w:jc w:val="center"/>
        </w:trPr>
        <w:tc>
          <w:tcPr>
            <w:tcW w:w="1238" w:type="dxa"/>
          </w:tcPr>
          <w:p w14:paraId="51275A21" w14:textId="77777777" w:rsidR="00F71A82" w:rsidRPr="007804A5" w:rsidRDefault="00F71A82" w:rsidP="00F71A82">
            <w:pPr>
              <w:jc w:val="center"/>
            </w:pPr>
            <w:r w:rsidRPr="007804A5">
              <w:t>E</w:t>
            </w:r>
          </w:p>
        </w:tc>
        <w:tc>
          <w:tcPr>
            <w:tcW w:w="5729" w:type="dxa"/>
          </w:tcPr>
          <w:p w14:paraId="6DB97A01" w14:textId="77777777" w:rsidR="00F71A82" w:rsidRPr="007804A5" w:rsidRDefault="00F71A82" w:rsidP="00F71A82">
            <w:r w:rsidRPr="007804A5">
              <w:t xml:space="preserve">uspořádání výstavy </w:t>
            </w:r>
          </w:p>
        </w:tc>
        <w:tc>
          <w:tcPr>
            <w:tcW w:w="1120" w:type="dxa"/>
          </w:tcPr>
          <w:p w14:paraId="7F8A6648" w14:textId="77777777" w:rsidR="00F71A82" w:rsidRPr="007804A5" w:rsidRDefault="00F71A82" w:rsidP="00F71A82">
            <w:pPr>
              <w:jc w:val="center"/>
            </w:pPr>
            <w:r w:rsidRPr="007804A5">
              <w:t>ANO</w:t>
            </w:r>
          </w:p>
        </w:tc>
        <w:tc>
          <w:tcPr>
            <w:tcW w:w="975" w:type="dxa"/>
          </w:tcPr>
          <w:p w14:paraId="7B82C3FA" w14:textId="77777777" w:rsidR="00F71A82" w:rsidRPr="007804A5" w:rsidRDefault="00E56068" w:rsidP="00F71A82">
            <w:pPr>
              <w:jc w:val="center"/>
            </w:pPr>
            <w:r w:rsidRPr="007804A5">
              <w:t>ANO</w:t>
            </w:r>
          </w:p>
        </w:tc>
      </w:tr>
      <w:tr w:rsidR="00E56068" w:rsidRPr="007804A5" w14:paraId="28B8AD47" w14:textId="77777777" w:rsidTr="00D41249">
        <w:trPr>
          <w:jc w:val="center"/>
        </w:trPr>
        <w:tc>
          <w:tcPr>
            <w:tcW w:w="1238" w:type="dxa"/>
          </w:tcPr>
          <w:p w14:paraId="7722B6CA" w14:textId="77777777" w:rsidR="00E56068" w:rsidRPr="007804A5" w:rsidRDefault="00E56068" w:rsidP="00E56068">
            <w:pPr>
              <w:jc w:val="center"/>
            </w:pPr>
            <w:proofErr w:type="spellStart"/>
            <w:r w:rsidRPr="007804A5">
              <w:t>Ekrit</w:t>
            </w:r>
            <w:proofErr w:type="spellEnd"/>
          </w:p>
        </w:tc>
        <w:tc>
          <w:tcPr>
            <w:tcW w:w="5729" w:type="dxa"/>
          </w:tcPr>
          <w:p w14:paraId="09CB6802" w14:textId="77777777" w:rsidR="00E56068" w:rsidRPr="007804A5" w:rsidRDefault="00E56068" w:rsidP="00E56068">
            <w:r w:rsidRPr="007804A5">
              <w:t>uspořádání výstavy s kritickým katalogem</w:t>
            </w:r>
          </w:p>
        </w:tc>
        <w:tc>
          <w:tcPr>
            <w:tcW w:w="1120" w:type="dxa"/>
          </w:tcPr>
          <w:p w14:paraId="5B61DBAF" w14:textId="77777777" w:rsidR="00E56068" w:rsidRPr="007804A5" w:rsidRDefault="00E56068" w:rsidP="00E56068">
            <w:pPr>
              <w:jc w:val="center"/>
            </w:pPr>
            <w:r w:rsidRPr="007804A5">
              <w:t>ANO</w:t>
            </w:r>
          </w:p>
        </w:tc>
        <w:tc>
          <w:tcPr>
            <w:tcW w:w="975" w:type="dxa"/>
          </w:tcPr>
          <w:p w14:paraId="5435A2F0" w14:textId="77777777" w:rsidR="00E56068" w:rsidRPr="007804A5" w:rsidRDefault="00E56068" w:rsidP="00E56068">
            <w:pPr>
              <w:jc w:val="center"/>
            </w:pPr>
            <w:r w:rsidRPr="007804A5">
              <w:t>-</w:t>
            </w:r>
          </w:p>
        </w:tc>
      </w:tr>
      <w:tr w:rsidR="00E56068" w:rsidRPr="007804A5" w14:paraId="2FA945AE" w14:textId="77777777" w:rsidTr="00E56068">
        <w:trPr>
          <w:trHeight w:val="153"/>
          <w:jc w:val="center"/>
        </w:trPr>
        <w:tc>
          <w:tcPr>
            <w:tcW w:w="1238" w:type="dxa"/>
          </w:tcPr>
          <w:p w14:paraId="4FDC3956" w14:textId="77777777" w:rsidR="00E56068" w:rsidRPr="007804A5" w:rsidRDefault="00E56068" w:rsidP="00E56068">
            <w:pPr>
              <w:jc w:val="center"/>
            </w:pPr>
            <w:r w:rsidRPr="007804A5">
              <w:t>M</w:t>
            </w:r>
          </w:p>
        </w:tc>
        <w:tc>
          <w:tcPr>
            <w:tcW w:w="5729" w:type="dxa"/>
          </w:tcPr>
          <w:p w14:paraId="4E906917" w14:textId="77777777" w:rsidR="00E56068" w:rsidRPr="007804A5" w:rsidRDefault="00E56068" w:rsidP="00E56068">
            <w:r w:rsidRPr="007804A5">
              <w:t>uspořádání konference</w:t>
            </w:r>
          </w:p>
        </w:tc>
        <w:tc>
          <w:tcPr>
            <w:tcW w:w="1120" w:type="dxa"/>
          </w:tcPr>
          <w:p w14:paraId="151C70D3" w14:textId="77777777" w:rsidR="00E56068" w:rsidRPr="007804A5" w:rsidRDefault="00E56068" w:rsidP="00E56068">
            <w:pPr>
              <w:jc w:val="center"/>
            </w:pPr>
            <w:r w:rsidRPr="007804A5">
              <w:t>ANO</w:t>
            </w:r>
          </w:p>
        </w:tc>
        <w:tc>
          <w:tcPr>
            <w:tcW w:w="975" w:type="dxa"/>
          </w:tcPr>
          <w:p w14:paraId="7F20FD7B" w14:textId="77777777" w:rsidR="00E56068" w:rsidRPr="007804A5" w:rsidRDefault="00E56068" w:rsidP="00E56068">
            <w:pPr>
              <w:jc w:val="center"/>
            </w:pPr>
            <w:r w:rsidRPr="007804A5">
              <w:t>-</w:t>
            </w:r>
          </w:p>
        </w:tc>
      </w:tr>
      <w:tr w:rsidR="00E56068" w:rsidRPr="007804A5" w14:paraId="7FE583E3" w14:textId="77777777" w:rsidTr="00D41249">
        <w:trPr>
          <w:jc w:val="center"/>
        </w:trPr>
        <w:tc>
          <w:tcPr>
            <w:tcW w:w="1238" w:type="dxa"/>
          </w:tcPr>
          <w:p w14:paraId="0BE2F091" w14:textId="77777777" w:rsidR="00E56068" w:rsidRPr="007804A5" w:rsidRDefault="00E56068" w:rsidP="00E56068">
            <w:pPr>
              <w:jc w:val="center"/>
            </w:pPr>
            <w:r w:rsidRPr="007804A5">
              <w:t>D</w:t>
            </w:r>
          </w:p>
        </w:tc>
        <w:tc>
          <w:tcPr>
            <w:tcW w:w="5729" w:type="dxa"/>
          </w:tcPr>
          <w:p w14:paraId="1C33A1AD" w14:textId="77777777" w:rsidR="00E56068" w:rsidRPr="007804A5" w:rsidRDefault="00E56068" w:rsidP="00E56068">
            <w:r w:rsidRPr="007804A5">
              <w:t>Stať ve sborníku</w:t>
            </w:r>
          </w:p>
        </w:tc>
        <w:tc>
          <w:tcPr>
            <w:tcW w:w="1120" w:type="dxa"/>
          </w:tcPr>
          <w:p w14:paraId="03CE29C4" w14:textId="77777777" w:rsidR="00E56068" w:rsidRPr="007804A5" w:rsidRDefault="00E56068" w:rsidP="00E56068">
            <w:pPr>
              <w:jc w:val="center"/>
            </w:pPr>
            <w:r w:rsidRPr="007804A5">
              <w:t>ANO</w:t>
            </w:r>
          </w:p>
        </w:tc>
        <w:tc>
          <w:tcPr>
            <w:tcW w:w="975" w:type="dxa"/>
          </w:tcPr>
          <w:p w14:paraId="1724F55C" w14:textId="77777777" w:rsidR="00E56068" w:rsidRPr="007804A5" w:rsidRDefault="00E56068" w:rsidP="00E56068">
            <w:pPr>
              <w:jc w:val="center"/>
            </w:pPr>
            <w:r w:rsidRPr="007804A5">
              <w:t>ANO</w:t>
            </w:r>
          </w:p>
        </w:tc>
      </w:tr>
      <w:tr w:rsidR="00E56068" w:rsidRPr="007804A5" w14:paraId="6C27F3DA" w14:textId="77777777" w:rsidTr="00D41249">
        <w:trPr>
          <w:jc w:val="center"/>
        </w:trPr>
        <w:tc>
          <w:tcPr>
            <w:tcW w:w="1238" w:type="dxa"/>
          </w:tcPr>
          <w:p w14:paraId="2301A7E2" w14:textId="77777777" w:rsidR="00E56068" w:rsidRPr="007804A5" w:rsidRDefault="00E56068" w:rsidP="00E56068">
            <w:pPr>
              <w:jc w:val="center"/>
            </w:pPr>
            <w:r w:rsidRPr="007804A5">
              <w:t>W</w:t>
            </w:r>
          </w:p>
        </w:tc>
        <w:tc>
          <w:tcPr>
            <w:tcW w:w="5729" w:type="dxa"/>
          </w:tcPr>
          <w:p w14:paraId="11924BDE" w14:textId="77777777" w:rsidR="00E56068" w:rsidRPr="007804A5" w:rsidRDefault="00E56068" w:rsidP="00E56068">
            <w:r w:rsidRPr="007804A5">
              <w:t>Uspořádání semináře (workshopu);</w:t>
            </w:r>
          </w:p>
        </w:tc>
        <w:tc>
          <w:tcPr>
            <w:tcW w:w="1120" w:type="dxa"/>
          </w:tcPr>
          <w:p w14:paraId="3475310E" w14:textId="77777777" w:rsidR="00E56068" w:rsidRPr="007804A5" w:rsidRDefault="00E56068" w:rsidP="00E56068">
            <w:pPr>
              <w:jc w:val="center"/>
            </w:pPr>
            <w:r w:rsidRPr="007804A5">
              <w:t>ANO</w:t>
            </w:r>
          </w:p>
        </w:tc>
        <w:tc>
          <w:tcPr>
            <w:tcW w:w="975" w:type="dxa"/>
          </w:tcPr>
          <w:p w14:paraId="0EE7C2C7" w14:textId="77777777" w:rsidR="00E56068" w:rsidRPr="007804A5" w:rsidRDefault="00E56068" w:rsidP="00E56068">
            <w:pPr>
              <w:jc w:val="center"/>
            </w:pPr>
            <w:r w:rsidRPr="007804A5">
              <w:t>ANO</w:t>
            </w:r>
          </w:p>
        </w:tc>
      </w:tr>
      <w:tr w:rsidR="00E56068" w:rsidRPr="007804A5" w14:paraId="46ECEC34" w14:textId="77777777" w:rsidTr="00D41249">
        <w:trPr>
          <w:jc w:val="center"/>
        </w:trPr>
        <w:tc>
          <w:tcPr>
            <w:tcW w:w="1238" w:type="dxa"/>
          </w:tcPr>
          <w:p w14:paraId="53C2EECD" w14:textId="77777777" w:rsidR="00E56068" w:rsidRPr="007804A5" w:rsidRDefault="00E56068" w:rsidP="00E56068">
            <w:pPr>
              <w:jc w:val="center"/>
            </w:pPr>
            <w:proofErr w:type="spellStart"/>
            <w:r w:rsidRPr="007804A5">
              <w:t>Fprum</w:t>
            </w:r>
            <w:proofErr w:type="spellEnd"/>
          </w:p>
        </w:tc>
        <w:tc>
          <w:tcPr>
            <w:tcW w:w="5729" w:type="dxa"/>
          </w:tcPr>
          <w:p w14:paraId="78500B02" w14:textId="77777777" w:rsidR="00E56068" w:rsidRPr="007804A5" w:rsidRDefault="00E56068" w:rsidP="00E56068">
            <w:r w:rsidRPr="007804A5">
              <w:t>Průmyslový vzor</w:t>
            </w:r>
          </w:p>
        </w:tc>
        <w:tc>
          <w:tcPr>
            <w:tcW w:w="1120" w:type="dxa"/>
          </w:tcPr>
          <w:p w14:paraId="31C33214" w14:textId="77777777" w:rsidR="00E56068" w:rsidRPr="007804A5" w:rsidRDefault="00E56068" w:rsidP="00E56068">
            <w:pPr>
              <w:jc w:val="center"/>
            </w:pPr>
            <w:r w:rsidRPr="007804A5">
              <w:t>-</w:t>
            </w:r>
          </w:p>
        </w:tc>
        <w:tc>
          <w:tcPr>
            <w:tcW w:w="975" w:type="dxa"/>
          </w:tcPr>
          <w:p w14:paraId="286507E7" w14:textId="77777777" w:rsidR="00E56068" w:rsidRPr="007804A5" w:rsidRDefault="00E56068" w:rsidP="00E56068">
            <w:pPr>
              <w:jc w:val="center"/>
            </w:pPr>
            <w:r w:rsidRPr="007804A5">
              <w:t>ANO</w:t>
            </w:r>
          </w:p>
        </w:tc>
      </w:tr>
      <w:tr w:rsidR="00E56068" w:rsidRPr="007804A5" w14:paraId="166D4FC5" w14:textId="77777777" w:rsidTr="00D41249">
        <w:trPr>
          <w:jc w:val="center"/>
        </w:trPr>
        <w:tc>
          <w:tcPr>
            <w:tcW w:w="1238" w:type="dxa"/>
          </w:tcPr>
          <w:p w14:paraId="0A2E6514" w14:textId="77777777" w:rsidR="00E56068" w:rsidRPr="007804A5" w:rsidRDefault="00E56068" w:rsidP="00E56068">
            <w:pPr>
              <w:jc w:val="center"/>
            </w:pPr>
            <w:proofErr w:type="spellStart"/>
            <w:r w:rsidRPr="007804A5">
              <w:t>Fuzit</w:t>
            </w:r>
            <w:proofErr w:type="spellEnd"/>
          </w:p>
        </w:tc>
        <w:tc>
          <w:tcPr>
            <w:tcW w:w="5729" w:type="dxa"/>
          </w:tcPr>
          <w:p w14:paraId="30E8701B" w14:textId="77777777" w:rsidR="00E56068" w:rsidRPr="007804A5" w:rsidRDefault="00E56068" w:rsidP="00E56068">
            <w:r w:rsidRPr="007804A5">
              <w:t>Užitný vzor</w:t>
            </w:r>
          </w:p>
        </w:tc>
        <w:tc>
          <w:tcPr>
            <w:tcW w:w="1120" w:type="dxa"/>
          </w:tcPr>
          <w:p w14:paraId="60218C5B" w14:textId="77777777" w:rsidR="00E56068" w:rsidRPr="007804A5" w:rsidRDefault="00E56068" w:rsidP="00E56068">
            <w:pPr>
              <w:jc w:val="center"/>
            </w:pPr>
            <w:r w:rsidRPr="007804A5">
              <w:t>-</w:t>
            </w:r>
          </w:p>
        </w:tc>
        <w:tc>
          <w:tcPr>
            <w:tcW w:w="975" w:type="dxa"/>
          </w:tcPr>
          <w:p w14:paraId="02126304" w14:textId="77777777" w:rsidR="00E56068" w:rsidRPr="007804A5" w:rsidRDefault="00E56068" w:rsidP="00E56068">
            <w:pPr>
              <w:jc w:val="center"/>
            </w:pPr>
            <w:r w:rsidRPr="007804A5">
              <w:t>ANO</w:t>
            </w:r>
          </w:p>
        </w:tc>
      </w:tr>
      <w:tr w:rsidR="00E56068" w:rsidRPr="007804A5" w14:paraId="7858F90D" w14:textId="77777777" w:rsidTr="00D41249">
        <w:trPr>
          <w:jc w:val="center"/>
        </w:trPr>
        <w:tc>
          <w:tcPr>
            <w:tcW w:w="1238" w:type="dxa"/>
          </w:tcPr>
          <w:p w14:paraId="7A99FEB3" w14:textId="77777777" w:rsidR="00E56068" w:rsidRPr="007804A5" w:rsidRDefault="00E56068" w:rsidP="00E56068">
            <w:pPr>
              <w:jc w:val="center"/>
            </w:pPr>
            <w:r w:rsidRPr="007804A5">
              <w:t>O</w:t>
            </w:r>
          </w:p>
        </w:tc>
        <w:tc>
          <w:tcPr>
            <w:tcW w:w="5729" w:type="dxa"/>
          </w:tcPr>
          <w:p w14:paraId="00CD0A79" w14:textId="77777777" w:rsidR="00E56068" w:rsidRPr="007804A5" w:rsidRDefault="00E56068" w:rsidP="00E56068">
            <w:r w:rsidRPr="007804A5">
              <w:t>Ostatní výsledky</w:t>
            </w:r>
          </w:p>
        </w:tc>
        <w:tc>
          <w:tcPr>
            <w:tcW w:w="1120" w:type="dxa"/>
          </w:tcPr>
          <w:p w14:paraId="551777BB" w14:textId="77777777" w:rsidR="00E56068" w:rsidRPr="007804A5" w:rsidRDefault="00E56068" w:rsidP="00E56068">
            <w:pPr>
              <w:jc w:val="center"/>
            </w:pPr>
            <w:r w:rsidRPr="007804A5">
              <w:t>ANO</w:t>
            </w:r>
          </w:p>
        </w:tc>
        <w:tc>
          <w:tcPr>
            <w:tcW w:w="975" w:type="dxa"/>
          </w:tcPr>
          <w:p w14:paraId="00592E7C" w14:textId="77777777" w:rsidR="00E56068" w:rsidRPr="007804A5" w:rsidRDefault="00E56068" w:rsidP="00E56068">
            <w:pPr>
              <w:jc w:val="center"/>
            </w:pPr>
            <w:r w:rsidRPr="007804A5">
              <w:t>ANO</w:t>
            </w:r>
          </w:p>
        </w:tc>
      </w:tr>
    </w:tbl>
    <w:p w14:paraId="085755CC" w14:textId="77777777" w:rsidR="004A64EB" w:rsidRPr="007804A5" w:rsidRDefault="004A64EB" w:rsidP="003206E0"/>
    <w:p w14:paraId="19832E88" w14:textId="77777777" w:rsidR="00C07CC9" w:rsidRPr="007804A5" w:rsidRDefault="00FE55FE" w:rsidP="003206E0">
      <w:pPr>
        <w:rPr>
          <w:rFonts w:cstheme="minorHAnsi"/>
          <w:b/>
          <w:i/>
          <w:color w:val="0070C0"/>
          <w:sz w:val="28"/>
          <w:szCs w:val="28"/>
        </w:rPr>
      </w:pPr>
      <w:r w:rsidRPr="007804A5">
        <w:t xml:space="preserve">Uchazeči jsou povinni v této veřejné soutěži zajistit otevřený přístup „open </w:t>
      </w:r>
      <w:proofErr w:type="spellStart"/>
      <w:r w:rsidRPr="007804A5">
        <w:t>access</w:t>
      </w:r>
      <w:proofErr w:type="spellEnd"/>
      <w:r w:rsidRPr="007804A5">
        <w:t>” k druhům výstupů/výsledků označeným hvězdičkou (*) a k souvisejícím výzkumným datům. V případě výsledků jiných druhů, u kterých je zpřístupnění technicky snadné (článek ve sborníku, kapitola v odborné knize apod.), je zpřístupnění obzvlášť vítané a doporučované.</w:t>
      </w:r>
    </w:p>
    <w:p w14:paraId="589CCC74" w14:textId="77777777" w:rsidR="00FE55FE" w:rsidRDefault="00FE55FE" w:rsidP="003206E0">
      <w:pPr>
        <w:rPr>
          <w:rFonts w:cstheme="minorHAnsi"/>
          <w:b/>
          <w:i/>
          <w:color w:val="0070C0"/>
          <w:sz w:val="28"/>
          <w:szCs w:val="28"/>
        </w:rPr>
      </w:pPr>
    </w:p>
    <w:p w14:paraId="125C6F10" w14:textId="77777777" w:rsidR="00190626" w:rsidRDefault="00190626" w:rsidP="003206E0">
      <w:pPr>
        <w:rPr>
          <w:rFonts w:cstheme="minorHAnsi"/>
          <w:b/>
          <w:i/>
          <w:color w:val="0070C0"/>
          <w:sz w:val="28"/>
          <w:szCs w:val="28"/>
        </w:rPr>
      </w:pPr>
    </w:p>
    <w:p w14:paraId="7F1D6205" w14:textId="77777777" w:rsidR="00190626" w:rsidRDefault="00190626" w:rsidP="003206E0">
      <w:pPr>
        <w:rPr>
          <w:rFonts w:cstheme="minorHAnsi"/>
          <w:b/>
          <w:i/>
          <w:color w:val="0070C0"/>
          <w:sz w:val="28"/>
          <w:szCs w:val="28"/>
        </w:rPr>
      </w:pPr>
    </w:p>
    <w:p w14:paraId="25465646" w14:textId="77777777" w:rsidR="00190626" w:rsidRPr="007804A5" w:rsidRDefault="00190626" w:rsidP="003206E0">
      <w:pPr>
        <w:rPr>
          <w:rFonts w:cstheme="minorHAnsi"/>
          <w:b/>
          <w:i/>
          <w:color w:val="0070C0"/>
          <w:sz w:val="28"/>
          <w:szCs w:val="28"/>
        </w:rPr>
      </w:pPr>
    </w:p>
    <w:p w14:paraId="16688A08" w14:textId="77777777" w:rsidR="00C07CC9" w:rsidRPr="00190626" w:rsidRDefault="00C07CC9" w:rsidP="003206E0">
      <w:pPr>
        <w:rPr>
          <w:b/>
          <w:i/>
          <w:color w:val="1F4E79" w:themeColor="accent1" w:themeShade="80"/>
          <w:sz w:val="28"/>
          <w:szCs w:val="28"/>
        </w:rPr>
      </w:pPr>
      <w:r w:rsidRPr="00190626">
        <w:rPr>
          <w:b/>
          <w:i/>
          <w:color w:val="1F4E79" w:themeColor="accent1" w:themeShade="80"/>
          <w:sz w:val="28"/>
          <w:szCs w:val="28"/>
        </w:rPr>
        <w:lastRenderedPageBreak/>
        <w:t>Povinné přílohy:</w:t>
      </w:r>
    </w:p>
    <w:p w14:paraId="43841D23" w14:textId="77777777" w:rsidR="00C07CC9" w:rsidRPr="007804A5" w:rsidRDefault="00C07CC9" w:rsidP="004A64EB">
      <w:pPr>
        <w:jc w:val="both"/>
        <w:rPr>
          <w:b/>
        </w:rPr>
      </w:pPr>
      <w:r w:rsidRPr="007804A5">
        <w:rPr>
          <w:b/>
        </w:rPr>
        <w:t xml:space="preserve">Jaké dokumenty dokládá uchazeč (TA ČR je nebude vyzývat) </w:t>
      </w:r>
    </w:p>
    <w:p w14:paraId="3E5EA573" w14:textId="77777777" w:rsidR="007804A5" w:rsidRPr="007804A5" w:rsidRDefault="007804A5" w:rsidP="007804A5">
      <w:pPr>
        <w:pStyle w:val="Odstavecseseznamem"/>
        <w:numPr>
          <w:ilvl w:val="0"/>
          <w:numId w:val="37"/>
        </w:numPr>
        <w:jc w:val="both"/>
        <w:rPr>
          <w:b/>
        </w:rPr>
      </w:pPr>
      <w:r w:rsidRPr="007804A5">
        <w:rPr>
          <w:b/>
        </w:rPr>
        <w:t xml:space="preserve">Prostřednictvím datové schránky: </w:t>
      </w:r>
    </w:p>
    <w:p w14:paraId="4FFE0F88" w14:textId="77777777" w:rsidR="007804A5" w:rsidRPr="007804A5" w:rsidRDefault="007804A5" w:rsidP="007804A5">
      <w:pPr>
        <w:pStyle w:val="Odstavecseseznamem"/>
        <w:numPr>
          <w:ilvl w:val="0"/>
          <w:numId w:val="38"/>
        </w:numPr>
        <w:jc w:val="both"/>
      </w:pPr>
      <w:r w:rsidRPr="007804A5">
        <w:t xml:space="preserve">potvrzení podání elektronického návrhu projektu do ISTA. </w:t>
      </w:r>
    </w:p>
    <w:p w14:paraId="60A6BDAE" w14:textId="77777777" w:rsidR="007804A5" w:rsidRPr="007804A5" w:rsidRDefault="007804A5" w:rsidP="007804A5">
      <w:pPr>
        <w:pStyle w:val="Odstavecseseznamem"/>
        <w:numPr>
          <w:ilvl w:val="0"/>
          <w:numId w:val="37"/>
        </w:numPr>
        <w:jc w:val="both"/>
        <w:rPr>
          <w:b/>
        </w:rPr>
      </w:pPr>
      <w:r w:rsidRPr="007804A5">
        <w:rPr>
          <w:b/>
        </w:rPr>
        <w:t xml:space="preserve">Prostřednictvím návrhu projektu v ISTA: </w:t>
      </w:r>
    </w:p>
    <w:p w14:paraId="77C79DEA" w14:textId="77777777" w:rsidR="007804A5" w:rsidRPr="007804A5" w:rsidRDefault="007804A5" w:rsidP="007804A5">
      <w:pPr>
        <w:pStyle w:val="Odstavecseseznamem"/>
        <w:numPr>
          <w:ilvl w:val="0"/>
          <w:numId w:val="38"/>
        </w:numPr>
        <w:jc w:val="both"/>
      </w:pPr>
      <w:r w:rsidRPr="007804A5">
        <w:t xml:space="preserve">povinná příloha za druh výsledku </w:t>
      </w:r>
      <w:proofErr w:type="spellStart"/>
      <w:r w:rsidRPr="007804A5">
        <w:t>NmetS</w:t>
      </w:r>
      <w:proofErr w:type="spellEnd"/>
      <w:r w:rsidRPr="007804A5">
        <w:t xml:space="preserve"> (Formulář pro druh výsledku </w:t>
      </w:r>
      <w:proofErr w:type="spellStart"/>
      <w:r w:rsidRPr="007804A5">
        <w:t>Nmet</w:t>
      </w:r>
      <w:proofErr w:type="spellEnd"/>
      <w:r w:rsidRPr="007804A5">
        <w:t xml:space="preserve">);  </w:t>
      </w:r>
    </w:p>
    <w:p w14:paraId="400214D1" w14:textId="77777777" w:rsidR="007804A5" w:rsidRPr="007804A5" w:rsidRDefault="007804A5" w:rsidP="007804A5">
      <w:pPr>
        <w:pStyle w:val="Odstavecseseznamem"/>
        <w:numPr>
          <w:ilvl w:val="0"/>
          <w:numId w:val="38"/>
        </w:numPr>
        <w:jc w:val="both"/>
      </w:pPr>
      <w:r w:rsidRPr="007804A5">
        <w:t xml:space="preserve">povinná příloha za druh výsledku P (patentová rešerše); </w:t>
      </w:r>
    </w:p>
    <w:p w14:paraId="2AE564AD" w14:textId="77777777" w:rsidR="007804A5" w:rsidRPr="001A4F27" w:rsidRDefault="007804A5" w:rsidP="007804A5">
      <w:pPr>
        <w:pStyle w:val="Odstavecseseznamem"/>
        <w:numPr>
          <w:ilvl w:val="0"/>
          <w:numId w:val="38"/>
        </w:numPr>
        <w:jc w:val="both"/>
        <w:rPr>
          <w:b/>
        </w:rPr>
      </w:pPr>
      <w:r w:rsidRPr="001A4F27">
        <w:rPr>
          <w:b/>
        </w:rPr>
        <w:t xml:space="preserve">povinná příloha za aplikačního garanta, která prokáže zájem aplikačního garanta o výstupy/výsledky návrhu projektu (v podprogramu 1);  </w:t>
      </w:r>
    </w:p>
    <w:p w14:paraId="3D541704" w14:textId="77777777" w:rsidR="007804A5" w:rsidRPr="001A4F27" w:rsidRDefault="007804A5" w:rsidP="007804A5">
      <w:pPr>
        <w:pStyle w:val="Odstavecseseznamem"/>
        <w:numPr>
          <w:ilvl w:val="0"/>
          <w:numId w:val="38"/>
        </w:numPr>
        <w:jc w:val="both"/>
        <w:rPr>
          <w:b/>
        </w:rPr>
      </w:pPr>
      <w:r w:rsidRPr="001A4F27">
        <w:rPr>
          <w:b/>
        </w:rPr>
        <w:t xml:space="preserve">povinná příloha průzkum trhu (v podprogramu 2); </w:t>
      </w:r>
    </w:p>
    <w:p w14:paraId="5E03C9F2" w14:textId="77777777" w:rsidR="007804A5" w:rsidRPr="007804A5" w:rsidRDefault="007804A5" w:rsidP="007804A5">
      <w:pPr>
        <w:pStyle w:val="Odstavecseseznamem"/>
        <w:numPr>
          <w:ilvl w:val="0"/>
          <w:numId w:val="38"/>
        </w:numPr>
        <w:jc w:val="both"/>
      </w:pPr>
      <w:r w:rsidRPr="007804A5">
        <w:t xml:space="preserve">vlastnická struktura za každého uchazeče v kapitole 2. UCHAZEČI / Vlastnická struktura. </w:t>
      </w:r>
    </w:p>
    <w:p w14:paraId="52672C6B" w14:textId="77777777" w:rsidR="007804A5" w:rsidRDefault="007804A5" w:rsidP="007804A5">
      <w:pPr>
        <w:pStyle w:val="Odstavecseseznamem"/>
        <w:numPr>
          <w:ilvl w:val="0"/>
          <w:numId w:val="38"/>
        </w:numPr>
        <w:jc w:val="both"/>
      </w:pPr>
      <w:r w:rsidRPr="007804A5">
        <w:t xml:space="preserve">V případě účasti dalšího účastníka ze zahraniční: </w:t>
      </w:r>
    </w:p>
    <w:p w14:paraId="5B1FE71A" w14:textId="77777777" w:rsidR="007804A5" w:rsidRPr="007804A5" w:rsidRDefault="007804A5" w:rsidP="007804A5">
      <w:pPr>
        <w:pStyle w:val="Odstavecseseznamem"/>
        <w:numPr>
          <w:ilvl w:val="0"/>
          <w:numId w:val="40"/>
        </w:numPr>
        <w:jc w:val="both"/>
      </w:pPr>
      <w:r w:rsidRPr="007804A5">
        <w:t>údaje o skutečném majiteli zahraničního uchazeče. ¨</w:t>
      </w:r>
    </w:p>
    <w:p w14:paraId="71F1AF4D" w14:textId="77777777" w:rsidR="007804A5" w:rsidRPr="007804A5" w:rsidRDefault="007804A5" w:rsidP="007804A5">
      <w:pPr>
        <w:pStyle w:val="Odstavecseseznamem"/>
        <w:numPr>
          <w:ilvl w:val="0"/>
          <w:numId w:val="37"/>
        </w:numPr>
        <w:jc w:val="both"/>
        <w:rPr>
          <w:b/>
        </w:rPr>
      </w:pPr>
      <w:r w:rsidRPr="007804A5">
        <w:rPr>
          <w:b/>
        </w:rPr>
        <w:t xml:space="preserve">Jiným způsobem: </w:t>
      </w:r>
    </w:p>
    <w:p w14:paraId="5FDF1B86" w14:textId="77777777" w:rsidR="00C07CC9" w:rsidRDefault="007804A5" w:rsidP="007804A5">
      <w:pPr>
        <w:pStyle w:val="Odstavecseseznamem"/>
        <w:numPr>
          <w:ilvl w:val="0"/>
          <w:numId w:val="39"/>
        </w:numPr>
        <w:jc w:val="both"/>
      </w:pPr>
      <w:r w:rsidRPr="007804A5">
        <w:t>uchazeči, kterým zákon tuto povinnost ukládá, musí být zapsaní v evidenci skutečných majitelů</w:t>
      </w:r>
    </w:p>
    <w:p w14:paraId="0D2FDBF1" w14:textId="77777777" w:rsidR="001A4F27" w:rsidRPr="007804A5" w:rsidRDefault="001A4F27" w:rsidP="001A4F27">
      <w:pPr>
        <w:pStyle w:val="Odstavecseseznamem"/>
        <w:ind w:left="1353"/>
        <w:jc w:val="both"/>
      </w:pPr>
    </w:p>
    <w:p w14:paraId="0015747C" w14:textId="77777777" w:rsidR="00C07CC9" w:rsidRPr="007804A5" w:rsidRDefault="00C07CC9" w:rsidP="004A64EB">
      <w:pPr>
        <w:jc w:val="both"/>
        <w:rPr>
          <w:b/>
        </w:rPr>
      </w:pPr>
      <w:r w:rsidRPr="007804A5">
        <w:rPr>
          <w:b/>
        </w:rPr>
        <w:t xml:space="preserve">Jaké dokumenty dokládá uchazeč (TA ČR může vyzvat jejich doložení) </w:t>
      </w:r>
    </w:p>
    <w:p w14:paraId="52227AE8" w14:textId="77777777" w:rsidR="007804A5" w:rsidRPr="007804A5" w:rsidRDefault="007804A5" w:rsidP="007804A5">
      <w:pPr>
        <w:pStyle w:val="Odstavecseseznamem"/>
        <w:numPr>
          <w:ilvl w:val="0"/>
          <w:numId w:val="41"/>
        </w:numPr>
        <w:jc w:val="both"/>
        <w:rPr>
          <w:b/>
        </w:rPr>
      </w:pPr>
      <w:r w:rsidRPr="007804A5">
        <w:rPr>
          <w:b/>
        </w:rPr>
        <w:t xml:space="preserve">Prostřednictvím datové schránky: </w:t>
      </w:r>
    </w:p>
    <w:p w14:paraId="0FD20987" w14:textId="77777777" w:rsidR="007804A5" w:rsidRPr="007804A5" w:rsidRDefault="007804A5" w:rsidP="007804A5">
      <w:pPr>
        <w:pStyle w:val="Odstavecseseznamem"/>
        <w:numPr>
          <w:ilvl w:val="0"/>
          <w:numId w:val="39"/>
        </w:numPr>
        <w:jc w:val="both"/>
        <w:rPr>
          <w:rFonts w:cstheme="minorHAnsi"/>
          <w:b/>
          <w:i/>
          <w:sz w:val="28"/>
          <w:szCs w:val="28"/>
        </w:rPr>
      </w:pPr>
      <w:r w:rsidRPr="007804A5">
        <w:t xml:space="preserve">čestné prohlášení za </w:t>
      </w:r>
      <w:proofErr w:type="gramStart"/>
      <w:r w:rsidRPr="007804A5">
        <w:t>uchazeče - dokládá</w:t>
      </w:r>
      <w:proofErr w:type="gramEnd"/>
      <w:r w:rsidRPr="007804A5">
        <w:t xml:space="preserve"> každý hlavní uchazeč i další účastník (zahraniční další účastník dokládá v listinné podobě). </w:t>
      </w:r>
    </w:p>
    <w:p w14:paraId="07C428BC" w14:textId="77777777" w:rsidR="007804A5" w:rsidRPr="007804A5" w:rsidRDefault="007804A5" w:rsidP="007804A5">
      <w:pPr>
        <w:pStyle w:val="Odstavecseseznamem"/>
        <w:numPr>
          <w:ilvl w:val="0"/>
          <w:numId w:val="41"/>
        </w:numPr>
        <w:jc w:val="both"/>
        <w:rPr>
          <w:b/>
        </w:rPr>
      </w:pPr>
      <w:r w:rsidRPr="007804A5">
        <w:rPr>
          <w:b/>
        </w:rPr>
        <w:t xml:space="preserve"> Prostřednictvím návrhu projektu v ISTA: </w:t>
      </w:r>
    </w:p>
    <w:p w14:paraId="0B5B599D" w14:textId="77777777" w:rsidR="007804A5" w:rsidRPr="007804A5" w:rsidRDefault="007804A5" w:rsidP="007804A5">
      <w:pPr>
        <w:pStyle w:val="Odstavecseseznamem"/>
        <w:numPr>
          <w:ilvl w:val="0"/>
          <w:numId w:val="39"/>
        </w:numPr>
        <w:jc w:val="both"/>
        <w:rPr>
          <w:rFonts w:cstheme="minorHAnsi"/>
          <w:b/>
          <w:i/>
          <w:sz w:val="28"/>
          <w:szCs w:val="28"/>
        </w:rPr>
      </w:pPr>
      <w:r w:rsidRPr="007804A5">
        <w:t>v případě zahraničního dalšího účastníka účetní závěrky za roky 2020, 2021, 2022. Pokud jimi nedisponuje, doloží dokument ve formě čestného prohlášení, který bude obsahovat finanční položky potřebné k výpočtu podniku v obtížích za roky 2020, 2021, 2022. Přikládá se do příloh návrhu projektu v ISTA.</w:t>
      </w:r>
    </w:p>
    <w:p w14:paraId="4A89A10B" w14:textId="77777777" w:rsidR="007804A5" w:rsidRPr="00520F84" w:rsidRDefault="007804A5" w:rsidP="007804A5">
      <w:pPr>
        <w:pStyle w:val="Odstavecseseznamem"/>
        <w:numPr>
          <w:ilvl w:val="0"/>
          <w:numId w:val="41"/>
        </w:numPr>
        <w:jc w:val="both"/>
        <w:rPr>
          <w:b/>
        </w:rPr>
      </w:pPr>
      <w:r w:rsidRPr="00520F84">
        <w:rPr>
          <w:b/>
        </w:rPr>
        <w:t xml:space="preserve">Jiným způsobem: </w:t>
      </w:r>
    </w:p>
    <w:p w14:paraId="1CF40800" w14:textId="77777777" w:rsidR="007804A5" w:rsidRPr="00190626" w:rsidRDefault="007804A5" w:rsidP="00190626">
      <w:pPr>
        <w:pStyle w:val="Odstavecseseznamem"/>
        <w:numPr>
          <w:ilvl w:val="0"/>
          <w:numId w:val="39"/>
        </w:numPr>
        <w:jc w:val="both"/>
      </w:pPr>
      <w:r w:rsidRPr="00190626">
        <w:t>uchazeči musí mít zveřejněné účetní závěrky ve veřejném rejstříku, pokud jim tuto povinnost ukládá zákon. TA ČR kontroluje zveřejnění účetních závěrek za roky 2020, 2021, 2022. V případě, že požadované účetní závěrky nemá uchazeč v době podání</w:t>
      </w:r>
      <w:r w:rsidRPr="00520F84">
        <w:t xml:space="preserve"> návrhu projektu zveřejněné, mohou být doloženy prostřednictvím příloh návrhu projektu v ISTA: </w:t>
      </w:r>
    </w:p>
    <w:p w14:paraId="58E3BC25" w14:textId="77777777" w:rsidR="007804A5" w:rsidRDefault="007804A5" w:rsidP="007804A5">
      <w:pPr>
        <w:pStyle w:val="Odstavecseseznamem"/>
        <w:ind w:left="1353"/>
        <w:jc w:val="both"/>
      </w:pPr>
      <w:r>
        <w:t xml:space="preserve">                     o za roky 2020, 2021, 2022 včetně potvrzení o zaslání na rejstříkový soud; </w:t>
      </w:r>
    </w:p>
    <w:p w14:paraId="33B5B09B" w14:textId="77777777" w:rsidR="007804A5" w:rsidRDefault="007804A5" w:rsidP="007804A5">
      <w:pPr>
        <w:pStyle w:val="Odstavecseseznamem"/>
        <w:ind w:left="1353"/>
        <w:jc w:val="both"/>
      </w:pPr>
      <w:r>
        <w:t xml:space="preserve">                     o za rok 2023 včetně potvrzení o zaslání na rejstříkový soud, pokud ještě nedošlo k jejímu zveřejnění a pokud je tato účetní závěrka již k dispozici z důvodu posouzení, zda není uchazeč podnikem v obtížích; </w:t>
      </w:r>
    </w:p>
    <w:p w14:paraId="5C4509FE" w14:textId="77777777" w:rsidR="004A64EB" w:rsidRPr="007804A5" w:rsidRDefault="007804A5" w:rsidP="007804A5">
      <w:pPr>
        <w:pStyle w:val="Odstavecseseznamem"/>
        <w:ind w:left="1353"/>
        <w:jc w:val="both"/>
        <w:rPr>
          <w:rFonts w:cstheme="minorHAnsi"/>
          <w:b/>
          <w:i/>
          <w:color w:val="0070C0"/>
          <w:sz w:val="28"/>
          <w:szCs w:val="28"/>
          <w:highlight w:val="yellow"/>
        </w:rPr>
      </w:pPr>
      <w:r>
        <w:t xml:space="preserve">                   o konsolidované účetní závěrky za ekonomicky spjatou skupinu (ESSO) za roky 2020, 2021, 2022, pokud uchazeč je její součástí, z důvodu posouzení, zda není podnikem v obtížích.</w:t>
      </w:r>
    </w:p>
    <w:p w14:paraId="5F9D2D63" w14:textId="77777777" w:rsidR="00F26019" w:rsidRPr="00AE30AD" w:rsidRDefault="00F26019" w:rsidP="004A64EB">
      <w:pPr>
        <w:jc w:val="both"/>
        <w:rPr>
          <w:highlight w:val="yellow"/>
        </w:rPr>
      </w:pPr>
    </w:p>
    <w:p w14:paraId="2BE3202F" w14:textId="77777777" w:rsidR="007051F3" w:rsidRPr="007804A5" w:rsidRDefault="007051F3" w:rsidP="007804A5">
      <w:pPr>
        <w:jc w:val="both"/>
        <w:rPr>
          <w:highlight w:val="yellow"/>
        </w:rPr>
      </w:pPr>
    </w:p>
    <w:sectPr w:rsidR="007051F3" w:rsidRPr="00780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329D7"/>
    <w:multiLevelType w:val="hybridMultilevel"/>
    <w:tmpl w:val="4D3732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00726"/>
    <w:multiLevelType w:val="hybridMultilevel"/>
    <w:tmpl w:val="0CA48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5CE996"/>
    <w:multiLevelType w:val="hybridMultilevel"/>
    <w:tmpl w:val="01416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77879"/>
    <w:multiLevelType w:val="hybridMultilevel"/>
    <w:tmpl w:val="39DAB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6146ED"/>
    <w:multiLevelType w:val="hybridMultilevel"/>
    <w:tmpl w:val="4F7818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7F57B60"/>
    <w:multiLevelType w:val="hybridMultilevel"/>
    <w:tmpl w:val="305C813E"/>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5849E0"/>
    <w:multiLevelType w:val="hybridMultilevel"/>
    <w:tmpl w:val="D10AF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2B5F08"/>
    <w:multiLevelType w:val="hybridMultilevel"/>
    <w:tmpl w:val="E6A84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086E34"/>
    <w:multiLevelType w:val="hybridMultilevel"/>
    <w:tmpl w:val="11B0E174"/>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5163F0"/>
    <w:multiLevelType w:val="hybridMultilevel"/>
    <w:tmpl w:val="997E1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1272B0"/>
    <w:multiLevelType w:val="hybridMultilevel"/>
    <w:tmpl w:val="3802F98C"/>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1" w15:restartNumberingAfterBreak="0">
    <w:nsid w:val="18FB07E9"/>
    <w:multiLevelType w:val="hybridMultilevel"/>
    <w:tmpl w:val="6E8C5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C41992"/>
    <w:multiLevelType w:val="hybridMultilevel"/>
    <w:tmpl w:val="E5D6FEE8"/>
    <w:lvl w:ilvl="0" w:tplc="09508CE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A9C24D"/>
    <w:multiLevelType w:val="hybridMultilevel"/>
    <w:tmpl w:val="9FAA40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6D024F"/>
    <w:multiLevelType w:val="hybridMultilevel"/>
    <w:tmpl w:val="7D6E7F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F81899"/>
    <w:multiLevelType w:val="hybridMultilevel"/>
    <w:tmpl w:val="A29E0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B56B73"/>
    <w:multiLevelType w:val="hybridMultilevel"/>
    <w:tmpl w:val="7DE43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50363F"/>
    <w:multiLevelType w:val="hybridMultilevel"/>
    <w:tmpl w:val="8FE4A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54744B"/>
    <w:multiLevelType w:val="hybridMultilevel"/>
    <w:tmpl w:val="3F7A9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E53BA9"/>
    <w:multiLevelType w:val="hybridMultilevel"/>
    <w:tmpl w:val="C8AE7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9644E"/>
    <w:multiLevelType w:val="hybridMultilevel"/>
    <w:tmpl w:val="F3FC93B8"/>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090071"/>
    <w:multiLevelType w:val="hybridMultilevel"/>
    <w:tmpl w:val="437A1910"/>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2" w15:restartNumberingAfterBreak="0">
    <w:nsid w:val="3A4243C5"/>
    <w:multiLevelType w:val="hybridMultilevel"/>
    <w:tmpl w:val="2230F45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3B3E053F"/>
    <w:multiLevelType w:val="hybridMultilevel"/>
    <w:tmpl w:val="B420D812"/>
    <w:lvl w:ilvl="0" w:tplc="F6FCB40E">
      <w:numFmt w:val="bullet"/>
      <w:lvlText w:val="•"/>
      <w:lvlJc w:val="left"/>
      <w:pPr>
        <w:ind w:left="1353" w:hanging="360"/>
      </w:pPr>
      <w:rPr>
        <w:rFonts w:ascii="Cambria" w:eastAsiaTheme="minorHAnsi" w:hAnsi="Cambria" w:cs="Cambria"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4" w15:restartNumberingAfterBreak="0">
    <w:nsid w:val="3BE87A73"/>
    <w:multiLevelType w:val="hybridMultilevel"/>
    <w:tmpl w:val="CFC66C1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A86BF9"/>
    <w:multiLevelType w:val="hybridMultilevel"/>
    <w:tmpl w:val="4F364D1E"/>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4C256957"/>
    <w:multiLevelType w:val="hybridMultilevel"/>
    <w:tmpl w:val="0A6C4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2E5135"/>
    <w:multiLevelType w:val="hybridMultilevel"/>
    <w:tmpl w:val="311E98F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EC6117"/>
    <w:multiLevelType w:val="hybridMultilevel"/>
    <w:tmpl w:val="E4B6BA5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95444E"/>
    <w:multiLevelType w:val="hybridMultilevel"/>
    <w:tmpl w:val="5798CE18"/>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31675A"/>
    <w:multiLevelType w:val="hybridMultilevel"/>
    <w:tmpl w:val="687E0A00"/>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F94934"/>
    <w:multiLevelType w:val="hybridMultilevel"/>
    <w:tmpl w:val="8E4A133C"/>
    <w:lvl w:ilvl="0" w:tplc="B8C86C84">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103667"/>
    <w:multiLevelType w:val="hybridMultilevel"/>
    <w:tmpl w:val="8158985A"/>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BA0575"/>
    <w:multiLevelType w:val="hybridMultilevel"/>
    <w:tmpl w:val="A1F5C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294A1B"/>
    <w:multiLevelType w:val="hybridMultilevel"/>
    <w:tmpl w:val="3ED4DF1E"/>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BE7CBA"/>
    <w:multiLevelType w:val="hybridMultilevel"/>
    <w:tmpl w:val="C5BC3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BA3F74"/>
    <w:multiLevelType w:val="hybridMultilevel"/>
    <w:tmpl w:val="0FB031E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C94999"/>
    <w:multiLevelType w:val="hybridMultilevel"/>
    <w:tmpl w:val="3FCE0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200BC"/>
    <w:multiLevelType w:val="hybridMultilevel"/>
    <w:tmpl w:val="A29CCED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133EC7"/>
    <w:multiLevelType w:val="hybridMultilevel"/>
    <w:tmpl w:val="382E9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1F6ED1"/>
    <w:multiLevelType w:val="hybridMultilevel"/>
    <w:tmpl w:val="4AC4A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3D7846"/>
    <w:multiLevelType w:val="hybridMultilevel"/>
    <w:tmpl w:val="9238ED56"/>
    <w:lvl w:ilvl="0" w:tplc="F27ACF20">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37"/>
  </w:num>
  <w:num w:numId="4">
    <w:abstractNumId w:val="14"/>
  </w:num>
  <w:num w:numId="5">
    <w:abstractNumId w:val="33"/>
  </w:num>
  <w:num w:numId="6">
    <w:abstractNumId w:val="0"/>
  </w:num>
  <w:num w:numId="7">
    <w:abstractNumId w:val="2"/>
  </w:num>
  <w:num w:numId="8">
    <w:abstractNumId w:val="13"/>
  </w:num>
  <w:num w:numId="9">
    <w:abstractNumId w:val="15"/>
  </w:num>
  <w:num w:numId="10">
    <w:abstractNumId w:val="1"/>
  </w:num>
  <w:num w:numId="11">
    <w:abstractNumId w:val="11"/>
  </w:num>
  <w:num w:numId="12">
    <w:abstractNumId w:val="20"/>
  </w:num>
  <w:num w:numId="13">
    <w:abstractNumId w:val="30"/>
  </w:num>
  <w:num w:numId="14">
    <w:abstractNumId w:val="5"/>
  </w:num>
  <w:num w:numId="15">
    <w:abstractNumId w:val="38"/>
  </w:num>
  <w:num w:numId="16">
    <w:abstractNumId w:val="41"/>
  </w:num>
  <w:num w:numId="17">
    <w:abstractNumId w:val="29"/>
  </w:num>
  <w:num w:numId="18">
    <w:abstractNumId w:val="31"/>
  </w:num>
  <w:num w:numId="19">
    <w:abstractNumId w:val="34"/>
  </w:num>
  <w:num w:numId="20">
    <w:abstractNumId w:val="36"/>
  </w:num>
  <w:num w:numId="21">
    <w:abstractNumId w:val="32"/>
  </w:num>
  <w:num w:numId="22">
    <w:abstractNumId w:val="12"/>
  </w:num>
  <w:num w:numId="23">
    <w:abstractNumId w:val="28"/>
  </w:num>
  <w:num w:numId="24">
    <w:abstractNumId w:val="6"/>
  </w:num>
  <w:num w:numId="25">
    <w:abstractNumId w:val="24"/>
  </w:num>
  <w:num w:numId="26">
    <w:abstractNumId w:val="8"/>
  </w:num>
  <w:num w:numId="27">
    <w:abstractNumId w:val="27"/>
  </w:num>
  <w:num w:numId="28">
    <w:abstractNumId w:val="18"/>
  </w:num>
  <w:num w:numId="29">
    <w:abstractNumId w:val="40"/>
  </w:num>
  <w:num w:numId="30">
    <w:abstractNumId w:val="9"/>
  </w:num>
  <w:num w:numId="31">
    <w:abstractNumId w:val="10"/>
  </w:num>
  <w:num w:numId="32">
    <w:abstractNumId w:val="26"/>
  </w:num>
  <w:num w:numId="33">
    <w:abstractNumId w:val="17"/>
  </w:num>
  <w:num w:numId="34">
    <w:abstractNumId w:val="3"/>
  </w:num>
  <w:num w:numId="35">
    <w:abstractNumId w:val="7"/>
  </w:num>
  <w:num w:numId="36">
    <w:abstractNumId w:val="39"/>
  </w:num>
  <w:num w:numId="37">
    <w:abstractNumId w:val="35"/>
  </w:num>
  <w:num w:numId="38">
    <w:abstractNumId w:val="4"/>
  </w:num>
  <w:num w:numId="39">
    <w:abstractNumId w:val="23"/>
  </w:num>
  <w:num w:numId="40">
    <w:abstractNumId w:val="22"/>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0F"/>
    <w:rsid w:val="00047AF3"/>
    <w:rsid w:val="000662D1"/>
    <w:rsid w:val="00097BCB"/>
    <w:rsid w:val="000A264A"/>
    <w:rsid w:val="000E682C"/>
    <w:rsid w:val="00190626"/>
    <w:rsid w:val="001A4F27"/>
    <w:rsid w:val="001C254B"/>
    <w:rsid w:val="00252CDF"/>
    <w:rsid w:val="002F5503"/>
    <w:rsid w:val="003206E0"/>
    <w:rsid w:val="003452D3"/>
    <w:rsid w:val="00347C7E"/>
    <w:rsid w:val="00385E6C"/>
    <w:rsid w:val="00403EFD"/>
    <w:rsid w:val="00413EBE"/>
    <w:rsid w:val="00421000"/>
    <w:rsid w:val="00443261"/>
    <w:rsid w:val="00450019"/>
    <w:rsid w:val="00497FD6"/>
    <w:rsid w:val="004A64EB"/>
    <w:rsid w:val="00520F84"/>
    <w:rsid w:val="00552543"/>
    <w:rsid w:val="00563DF1"/>
    <w:rsid w:val="0057770F"/>
    <w:rsid w:val="00584ACC"/>
    <w:rsid w:val="005C0C77"/>
    <w:rsid w:val="00680D41"/>
    <w:rsid w:val="006B55A1"/>
    <w:rsid w:val="006C3E01"/>
    <w:rsid w:val="00700F9B"/>
    <w:rsid w:val="007051F3"/>
    <w:rsid w:val="00756314"/>
    <w:rsid w:val="007804A5"/>
    <w:rsid w:val="007C2781"/>
    <w:rsid w:val="007F213B"/>
    <w:rsid w:val="00823CB5"/>
    <w:rsid w:val="00837385"/>
    <w:rsid w:val="00894BEB"/>
    <w:rsid w:val="008A1221"/>
    <w:rsid w:val="008B71B9"/>
    <w:rsid w:val="009660DC"/>
    <w:rsid w:val="00986FDE"/>
    <w:rsid w:val="009A6497"/>
    <w:rsid w:val="009F357C"/>
    <w:rsid w:val="00A01D4F"/>
    <w:rsid w:val="00A24015"/>
    <w:rsid w:val="00A5483D"/>
    <w:rsid w:val="00AD3531"/>
    <w:rsid w:val="00AE30AD"/>
    <w:rsid w:val="00B723D0"/>
    <w:rsid w:val="00C07CC9"/>
    <w:rsid w:val="00C10D9F"/>
    <w:rsid w:val="00CD1210"/>
    <w:rsid w:val="00CD4C16"/>
    <w:rsid w:val="00D33814"/>
    <w:rsid w:val="00D41249"/>
    <w:rsid w:val="00D613C6"/>
    <w:rsid w:val="00D66035"/>
    <w:rsid w:val="00E00838"/>
    <w:rsid w:val="00E13EC8"/>
    <w:rsid w:val="00E56068"/>
    <w:rsid w:val="00E85449"/>
    <w:rsid w:val="00EB3EF0"/>
    <w:rsid w:val="00F148C0"/>
    <w:rsid w:val="00F26019"/>
    <w:rsid w:val="00F3281D"/>
    <w:rsid w:val="00F71A82"/>
    <w:rsid w:val="00FA37B0"/>
    <w:rsid w:val="00FD6332"/>
    <w:rsid w:val="00FE5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9A80"/>
  <w15:chartTrackingRefBased/>
  <w15:docId w15:val="{111FCB2E-4DBB-4516-BEAB-79E05E5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heading-category1">
    <w:name w:val="subheading-category1"/>
    <w:basedOn w:val="Standardnpsmoodstavce"/>
    <w:rsid w:val="0057770F"/>
    <w:rPr>
      <w:caps/>
      <w:sz w:val="22"/>
      <w:szCs w:val="22"/>
    </w:rPr>
  </w:style>
  <w:style w:type="paragraph" w:styleId="Odstavecseseznamem">
    <w:name w:val="List Paragraph"/>
    <w:basedOn w:val="Normln"/>
    <w:uiPriority w:val="34"/>
    <w:qFormat/>
    <w:rsid w:val="0057770F"/>
    <w:pPr>
      <w:ind w:left="720"/>
      <w:contextualSpacing/>
    </w:pPr>
  </w:style>
  <w:style w:type="character" w:styleId="Siln">
    <w:name w:val="Strong"/>
    <w:basedOn w:val="Standardnpsmoodstavce"/>
    <w:uiPriority w:val="22"/>
    <w:qFormat/>
    <w:rsid w:val="0057770F"/>
    <w:rPr>
      <w:b/>
      <w:bCs/>
    </w:rPr>
  </w:style>
  <w:style w:type="character" w:styleId="Hypertextovodkaz">
    <w:name w:val="Hyperlink"/>
    <w:basedOn w:val="Standardnpsmoodstavce"/>
    <w:uiPriority w:val="99"/>
    <w:unhideWhenUsed/>
    <w:rsid w:val="00894BEB"/>
    <w:rPr>
      <w:color w:val="0563C1" w:themeColor="hyperlink"/>
      <w:u w:val="single"/>
    </w:rPr>
  </w:style>
  <w:style w:type="paragraph" w:customStyle="1" w:styleId="Default">
    <w:name w:val="Default"/>
    <w:rsid w:val="00097BCB"/>
    <w:pPr>
      <w:autoSpaceDE w:val="0"/>
      <w:autoSpaceDN w:val="0"/>
      <w:adjustRightInd w:val="0"/>
      <w:spacing w:after="0" w:line="240" w:lineRule="auto"/>
    </w:pPr>
    <w:rPr>
      <w:rFonts w:ascii="Cambria" w:hAnsi="Cambria" w:cs="Cambria"/>
      <w:color w:val="000000"/>
      <w:sz w:val="24"/>
      <w:szCs w:val="24"/>
    </w:rPr>
  </w:style>
  <w:style w:type="character" w:styleId="Nevyeenzmnka">
    <w:name w:val="Unresolved Mention"/>
    <w:basedOn w:val="Standardnpsmoodstavce"/>
    <w:uiPriority w:val="99"/>
    <w:semiHidden/>
    <w:unhideWhenUsed/>
    <w:rsid w:val="00F3281D"/>
    <w:rPr>
      <w:color w:val="605E5C"/>
      <w:shd w:val="clear" w:color="auto" w:fill="E1DFDD"/>
    </w:rPr>
  </w:style>
  <w:style w:type="table" w:styleId="Mkatabulky">
    <w:name w:val="Table Grid"/>
    <w:basedOn w:val="Normlntabulka"/>
    <w:uiPriority w:val="39"/>
    <w:rsid w:val="00D4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kova@vutbr.c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ana.ondrouskova@vutb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kovam@vutbr.cz" TargetMode="External"/><Relationship Id="rId11" Type="http://schemas.openxmlformats.org/officeDocument/2006/relationships/fontTable" Target="fontTable.xml"/><Relationship Id="rId5" Type="http://schemas.openxmlformats.org/officeDocument/2006/relationships/hyperlink" Target="mailto:pilcerova@vutbr.cz" TargetMode="External"/><Relationship Id="rId15" Type="http://schemas.openxmlformats.org/officeDocument/2006/relationships/customXml" Target="../customXml/item3.xml"/><Relationship Id="rId10" Type="http://schemas.openxmlformats.org/officeDocument/2006/relationships/hyperlink" Target="https://ista.tacr.cz/ISTA/action/Login/?actionId=26177460554028970&amp;step=0&amp;ts=1560349268592&amp;hash=PIPB5ah8Cwz2I7whWtNq7A==&amp;nbl=true" TargetMode="External"/><Relationship Id="rId4" Type="http://schemas.openxmlformats.org/officeDocument/2006/relationships/webSettings" Target="webSettings.xml"/><Relationship Id="rId9" Type="http://schemas.openxmlformats.org/officeDocument/2006/relationships/hyperlink" Target="https://www.tacr.cz/soutez/program-prostredi-pro-zivot-2/prvni-verejna-soutez-9/" TargetMode="Externa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FB68D9F2763649910998E89D96AB68" ma:contentTypeVersion="15" ma:contentTypeDescription="Vytvoří nový dokument" ma:contentTypeScope="" ma:versionID="40893f7cdd27bc8d13f67db0022a6232">
  <xsd:schema xmlns:xsd="http://www.w3.org/2001/XMLSchema" xmlns:xs="http://www.w3.org/2001/XMLSchema" xmlns:p="http://schemas.microsoft.com/office/2006/metadata/properties" xmlns:ns2="041d89de-1744-4521-a685-e886ea2c03de" xmlns:ns3="8c35e4c5-d405-463c-af8a-5ed9b7598b51" targetNamespace="http://schemas.microsoft.com/office/2006/metadata/properties" ma:root="true" ma:fieldsID="f46056d08504db1b4b337174dd89ca44" ns2:_="" ns3:_="">
    <xsd:import namespace="041d89de-1744-4521-a685-e886ea2c03de"/>
    <xsd:import namespace="8c35e4c5-d405-463c-af8a-5ed9b7598b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89de-1744-4521-a685-e886ea2c0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5e4c5-d405-463c-af8a-5ed9b7598b5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fba7fc-e759-43d2-8863-c8702963e369}" ma:internalName="TaxCatchAll" ma:showField="CatchAllData" ma:web="8c35e4c5-d405-463c-af8a-5ed9b7598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35e4c5-d405-463c-af8a-5ed9b7598b51" xsi:nil="true"/>
    <lcf76f155ced4ddcb4097134ff3c332f xmlns="041d89de-1744-4521-a685-e886ea2c03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ABFB7-12EC-4775-93AE-54CCFBA429E9}"/>
</file>

<file path=customXml/itemProps2.xml><?xml version="1.0" encoding="utf-8"?>
<ds:datastoreItem xmlns:ds="http://schemas.openxmlformats.org/officeDocument/2006/customXml" ds:itemID="{FE73DAD6-9C58-43A6-848F-A7BB0C5A6BCB}"/>
</file>

<file path=customXml/itemProps3.xml><?xml version="1.0" encoding="utf-8"?>
<ds:datastoreItem xmlns:ds="http://schemas.openxmlformats.org/officeDocument/2006/customXml" ds:itemID="{5EDF1EE9-F202-49A6-BC5B-CE6E7CCE7F02}"/>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Legátová Martina</dc:creator>
  <cp:keywords/>
  <dc:description/>
  <cp:lastModifiedBy>Eva</cp:lastModifiedBy>
  <cp:revision>2</cp:revision>
  <dcterms:created xsi:type="dcterms:W3CDTF">2024-04-30T11:28:00Z</dcterms:created>
  <dcterms:modified xsi:type="dcterms:W3CDTF">2024-04-30T11:28:00Z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0x010100F6FB68D9F2763649910998E89D96AB68</vt:lpwstr>
  </property>
</Properties>
</file>