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9B5C" w14:textId="77777777" w:rsidR="002E1ECA" w:rsidRPr="00BB3778" w:rsidRDefault="00A83F6E" w:rsidP="00BB3778">
      <w:pPr>
        <w:rPr>
          <w:rFonts w:cstheme="minorHAnsi"/>
          <w:b/>
          <w:color w:val="1F4E79" w:themeColor="accent1" w:themeShade="80"/>
          <w:sz w:val="32"/>
          <w:szCs w:val="28"/>
        </w:rPr>
      </w:pPr>
      <w:r w:rsidRPr="00BB3778">
        <w:rPr>
          <w:b/>
          <w:color w:val="1F4E79" w:themeColor="accent1" w:themeShade="80"/>
          <w:sz w:val="32"/>
          <w:szCs w:val="28"/>
        </w:rPr>
        <w:t>1</w:t>
      </w:r>
      <w:r w:rsidR="00384F1C">
        <w:rPr>
          <w:b/>
          <w:color w:val="1F4E79" w:themeColor="accent1" w:themeShade="80"/>
          <w:sz w:val="32"/>
          <w:szCs w:val="28"/>
        </w:rPr>
        <w:t>1</w:t>
      </w:r>
      <w:r w:rsidR="00531DCA" w:rsidRPr="00BB3778">
        <w:rPr>
          <w:b/>
          <w:color w:val="1F4E79" w:themeColor="accent1" w:themeShade="80"/>
          <w:sz w:val="32"/>
          <w:szCs w:val="28"/>
        </w:rPr>
        <w:t xml:space="preserve">. </w:t>
      </w:r>
      <w:r w:rsidR="0057770F" w:rsidRPr="00BB3778">
        <w:rPr>
          <w:b/>
          <w:color w:val="1F4E79" w:themeColor="accent1" w:themeShade="80"/>
          <w:sz w:val="32"/>
          <w:szCs w:val="28"/>
        </w:rPr>
        <w:t xml:space="preserve">veřejná </w:t>
      </w:r>
      <w:proofErr w:type="gramStart"/>
      <w:r w:rsidR="0057770F" w:rsidRPr="00BB3778">
        <w:rPr>
          <w:b/>
          <w:color w:val="1F4E79" w:themeColor="accent1" w:themeShade="80"/>
          <w:sz w:val="32"/>
          <w:szCs w:val="28"/>
        </w:rPr>
        <w:t xml:space="preserve">soutěž </w:t>
      </w:r>
      <w:r w:rsidR="00AB60CA" w:rsidRPr="00BB3778">
        <w:rPr>
          <w:b/>
          <w:color w:val="1F4E79" w:themeColor="accent1" w:themeShade="80"/>
          <w:sz w:val="32"/>
          <w:szCs w:val="28"/>
        </w:rPr>
        <w:t>- Program</w:t>
      </w:r>
      <w:proofErr w:type="gramEnd"/>
      <w:r w:rsidR="00AB60CA" w:rsidRPr="00BB3778">
        <w:rPr>
          <w:b/>
          <w:color w:val="1F4E79" w:themeColor="accent1" w:themeShade="80"/>
          <w:sz w:val="32"/>
          <w:szCs w:val="28"/>
        </w:rPr>
        <w:t xml:space="preserve"> </w:t>
      </w:r>
      <w:r w:rsidR="00B45D01" w:rsidRPr="00BB3778">
        <w:rPr>
          <w:b/>
          <w:color w:val="1F4E79" w:themeColor="accent1" w:themeShade="80"/>
          <w:sz w:val="32"/>
          <w:szCs w:val="28"/>
        </w:rPr>
        <w:t>na podporu aplikovaného</w:t>
      </w:r>
      <w:r w:rsidR="00AB60CA" w:rsidRPr="00BB3778">
        <w:rPr>
          <w:b/>
          <w:color w:val="1F4E79" w:themeColor="accent1" w:themeShade="80"/>
          <w:sz w:val="32"/>
          <w:szCs w:val="28"/>
        </w:rPr>
        <w:t xml:space="preserve"> výzkumu a experimentálního vývoje TREND</w:t>
      </w:r>
      <w:r w:rsidR="00B45D01" w:rsidRPr="00BB3778">
        <w:rPr>
          <w:b/>
          <w:color w:val="1F4E79" w:themeColor="accent1" w:themeShade="80"/>
          <w:sz w:val="32"/>
          <w:szCs w:val="28"/>
        </w:rPr>
        <w:t xml:space="preserve">, podprogram </w:t>
      </w:r>
      <w:r w:rsidR="00ED479B">
        <w:rPr>
          <w:b/>
          <w:color w:val="1F4E79" w:themeColor="accent1" w:themeShade="80"/>
          <w:sz w:val="32"/>
          <w:szCs w:val="28"/>
        </w:rPr>
        <w:t>2 „Nováčci“</w:t>
      </w:r>
    </w:p>
    <w:p w14:paraId="6948DF4D" w14:textId="77777777" w:rsidR="00BB3778" w:rsidRPr="001B3A23" w:rsidRDefault="00BB3778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2BAB86BC" w14:textId="77777777" w:rsidR="0057770F" w:rsidRPr="0064710B" w:rsidRDefault="0057770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Důležité termíny:</w:t>
      </w:r>
    </w:p>
    <w:p w14:paraId="6E5C9424" w14:textId="77777777" w:rsidR="0057770F" w:rsidRPr="0064710B" w:rsidRDefault="0057770F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Soutěžní lhůta začíná</w:t>
      </w:r>
      <w:r w:rsidR="00AB60CA" w:rsidRPr="0064710B">
        <w:rPr>
          <w:rFonts w:cstheme="minorHAnsi"/>
        </w:rPr>
        <w:t xml:space="preserve"> </w:t>
      </w:r>
      <w:r w:rsidR="00ED479B">
        <w:rPr>
          <w:rFonts w:cstheme="minorHAnsi"/>
          <w:b/>
        </w:rPr>
        <w:t>5</w:t>
      </w:r>
      <w:r w:rsidR="00647EBB" w:rsidRPr="0064710B">
        <w:rPr>
          <w:rFonts w:cstheme="minorHAnsi"/>
          <w:b/>
        </w:rPr>
        <w:t xml:space="preserve">. </w:t>
      </w:r>
      <w:r w:rsidR="00ED479B">
        <w:rPr>
          <w:rFonts w:cstheme="minorHAnsi"/>
          <w:b/>
        </w:rPr>
        <w:t>10</w:t>
      </w:r>
      <w:r w:rsidR="00647EBB" w:rsidRPr="0064710B">
        <w:rPr>
          <w:rFonts w:cstheme="minorHAnsi"/>
          <w:b/>
        </w:rPr>
        <w:t>. 202</w:t>
      </w:r>
      <w:r w:rsidR="00A83F6E">
        <w:rPr>
          <w:rFonts w:cstheme="minorHAnsi"/>
          <w:b/>
        </w:rPr>
        <w:t>3</w:t>
      </w:r>
    </w:p>
    <w:p w14:paraId="70AC0B9B" w14:textId="77777777" w:rsidR="0057770F" w:rsidRPr="0064710B" w:rsidRDefault="0057770F" w:rsidP="005A485D">
      <w:pPr>
        <w:spacing w:line="240" w:lineRule="auto"/>
        <w:ind w:left="2835" w:hanging="2835"/>
        <w:jc w:val="both"/>
        <w:rPr>
          <w:rFonts w:cstheme="minorHAnsi"/>
          <w:b/>
        </w:rPr>
      </w:pPr>
      <w:r w:rsidRPr="003F31DA">
        <w:rPr>
          <w:rFonts w:cstheme="minorHAnsi"/>
        </w:rPr>
        <w:t xml:space="preserve">Soutěžní lhůta končí: </w:t>
      </w:r>
      <w:r w:rsidR="00A83F6E" w:rsidRPr="003F31DA">
        <w:rPr>
          <w:rFonts w:cstheme="minorHAnsi"/>
          <w:b/>
        </w:rPr>
        <w:t>2</w:t>
      </w:r>
      <w:r w:rsidR="00ED479B">
        <w:rPr>
          <w:rFonts w:cstheme="minorHAnsi"/>
          <w:b/>
        </w:rPr>
        <w:t>2</w:t>
      </w:r>
      <w:r w:rsidR="00647EBB" w:rsidRPr="003F31DA">
        <w:rPr>
          <w:rFonts w:cstheme="minorHAnsi"/>
          <w:b/>
        </w:rPr>
        <w:t xml:space="preserve">. </w:t>
      </w:r>
      <w:r w:rsidR="00ED479B">
        <w:rPr>
          <w:rFonts w:cstheme="minorHAnsi"/>
          <w:b/>
        </w:rPr>
        <w:t>11</w:t>
      </w:r>
      <w:r w:rsidR="00647EBB" w:rsidRPr="003F31DA">
        <w:rPr>
          <w:rFonts w:cstheme="minorHAnsi"/>
          <w:b/>
        </w:rPr>
        <w:t>. 202</w:t>
      </w:r>
      <w:r w:rsidR="005D3618" w:rsidRPr="003F31DA">
        <w:rPr>
          <w:rFonts w:cstheme="minorHAnsi"/>
          <w:b/>
        </w:rPr>
        <w:t>3</w:t>
      </w:r>
      <w:r w:rsidRPr="003F31DA">
        <w:rPr>
          <w:rFonts w:cstheme="minorHAnsi"/>
        </w:rPr>
        <w:t xml:space="preserve"> </w:t>
      </w:r>
      <w:r w:rsidRPr="00CE616D">
        <w:rPr>
          <w:rFonts w:cstheme="minorHAnsi"/>
          <w:b/>
        </w:rPr>
        <w:t>do 1</w:t>
      </w:r>
      <w:r w:rsidR="00CC39C8" w:rsidRPr="00CE616D">
        <w:rPr>
          <w:rFonts w:cstheme="minorHAnsi"/>
          <w:b/>
        </w:rPr>
        <w:t>6</w:t>
      </w:r>
      <w:r w:rsidRPr="00CE616D">
        <w:rPr>
          <w:rFonts w:cstheme="minorHAnsi"/>
          <w:b/>
        </w:rPr>
        <w:t>.</w:t>
      </w:r>
      <w:r w:rsidR="00D704E8" w:rsidRPr="00CE616D">
        <w:rPr>
          <w:rFonts w:cstheme="minorHAnsi"/>
          <w:b/>
        </w:rPr>
        <w:t>29</w:t>
      </w:r>
      <w:r w:rsidRPr="00CE616D">
        <w:rPr>
          <w:rFonts w:cstheme="minorHAnsi"/>
          <w:b/>
        </w:rPr>
        <w:t xml:space="preserve"> pro podání </w:t>
      </w:r>
      <w:proofErr w:type="gramStart"/>
      <w:r w:rsidRPr="00CE616D">
        <w:rPr>
          <w:rFonts w:cstheme="minorHAnsi"/>
          <w:b/>
        </w:rPr>
        <w:t xml:space="preserve">projektu; </w:t>
      </w:r>
      <w:r w:rsidR="001923C1" w:rsidRPr="00CE616D">
        <w:rPr>
          <w:rFonts w:cstheme="minorHAnsi"/>
          <w:b/>
        </w:rPr>
        <w:t xml:space="preserve"> do</w:t>
      </w:r>
      <w:proofErr w:type="gramEnd"/>
      <w:r w:rsidR="001923C1" w:rsidRPr="00CE616D">
        <w:rPr>
          <w:rFonts w:cstheme="minorHAnsi"/>
          <w:b/>
        </w:rPr>
        <w:t xml:space="preserve"> 23.59 pro zaslání Potvrzení podání elektronického návrhu a potvrzení způsobilosti uchazeče datovou schránkou (ID datové schránky TA ČR: afth9xp.).  V náležitostech zprávy v datovém poli „Věc“ musí být uvedeno </w:t>
      </w:r>
      <w:r w:rsidR="006B5E9F" w:rsidRPr="00CE616D">
        <w:rPr>
          <w:rFonts w:cstheme="minorHAnsi"/>
          <w:b/>
          <w:color w:val="FF0000"/>
        </w:rPr>
        <w:t>„</w:t>
      </w:r>
      <w:r w:rsidR="003F31DA" w:rsidRPr="00CE616D">
        <w:rPr>
          <w:b/>
          <w:color w:val="FF0000"/>
        </w:rPr>
        <w:t>1</w:t>
      </w:r>
      <w:r w:rsidR="00ED479B" w:rsidRPr="00CE616D">
        <w:rPr>
          <w:b/>
          <w:color w:val="FF0000"/>
        </w:rPr>
        <w:t>1</w:t>
      </w:r>
      <w:r w:rsidR="003F31DA" w:rsidRPr="00CE616D">
        <w:rPr>
          <w:b/>
          <w:color w:val="FF0000"/>
        </w:rPr>
        <w:t>. veřejná soutěž programu TREND</w:t>
      </w:r>
      <w:r w:rsidR="00CE616D" w:rsidRPr="00CE616D">
        <w:rPr>
          <w:b/>
          <w:color w:val="FF0000"/>
        </w:rPr>
        <w:t xml:space="preserve">, </w:t>
      </w:r>
      <w:proofErr w:type="gramStart"/>
      <w:r w:rsidR="00CE616D" w:rsidRPr="00CE616D">
        <w:rPr>
          <w:b/>
          <w:color w:val="FF0000"/>
        </w:rPr>
        <w:t>PP2</w:t>
      </w:r>
      <w:r w:rsidR="003F31DA" w:rsidRPr="00CE616D">
        <w:rPr>
          <w:b/>
          <w:color w:val="FF0000"/>
        </w:rPr>
        <w:t xml:space="preserve"> - Potvrzení</w:t>
      </w:r>
      <w:proofErr w:type="gramEnd"/>
      <w:r w:rsidR="003F31DA" w:rsidRPr="00CE616D">
        <w:rPr>
          <w:b/>
          <w:color w:val="FF0000"/>
        </w:rPr>
        <w:t xml:space="preserve"> podání</w:t>
      </w:r>
      <w:r w:rsidR="000036D5" w:rsidRPr="00CE616D">
        <w:rPr>
          <w:rFonts w:cstheme="minorHAnsi"/>
          <w:b/>
          <w:color w:val="FF0000"/>
        </w:rPr>
        <w:t>“</w:t>
      </w:r>
      <w:r w:rsidR="006B5E9F" w:rsidRPr="00CE616D">
        <w:rPr>
          <w:rFonts w:cstheme="minorHAnsi"/>
          <w:b/>
        </w:rPr>
        <w:t>.</w:t>
      </w:r>
      <w:r w:rsidR="001923C1" w:rsidRPr="00CE616D">
        <w:rPr>
          <w:rFonts w:cstheme="minorHAnsi"/>
          <w:b/>
        </w:rPr>
        <w:t xml:space="preserve"> Potvrzení o podání projektu musí jít z datové schránky hlavního uchazeče. Čestné prohlášení o prokázání způsobilosti uchazeče posílá každý uchazeč ze své datové schránky. V případě zahraničního uchazeče</w:t>
      </w:r>
      <w:r w:rsidR="000036D5" w:rsidRPr="00CE616D">
        <w:rPr>
          <w:rFonts w:cstheme="minorHAnsi"/>
          <w:b/>
        </w:rPr>
        <w:t>, či uchazeče bez datové schránky</w:t>
      </w:r>
      <w:r w:rsidR="001923C1" w:rsidRPr="00CE616D">
        <w:rPr>
          <w:rFonts w:cstheme="minorHAnsi"/>
          <w:b/>
        </w:rPr>
        <w:t xml:space="preserve"> doloží ČP v listinné podobě.</w:t>
      </w:r>
    </w:p>
    <w:p w14:paraId="1346341E" w14:textId="77777777"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 xml:space="preserve">Vyhlášení výsledků </w:t>
      </w:r>
      <w:r w:rsidRPr="003E169E">
        <w:rPr>
          <w:rFonts w:cstheme="minorHAnsi"/>
        </w:rPr>
        <w:t>soutěže:</w:t>
      </w:r>
      <w:r w:rsidRPr="003E169E">
        <w:rPr>
          <w:rFonts w:cstheme="minorHAnsi"/>
          <w:b/>
        </w:rPr>
        <w:t xml:space="preserve"> </w:t>
      </w:r>
      <w:r w:rsidR="0030289D" w:rsidRPr="003E169E">
        <w:rPr>
          <w:rFonts w:cstheme="minorHAnsi"/>
          <w:b/>
        </w:rPr>
        <w:t>3</w:t>
      </w:r>
      <w:r w:rsidR="00ED479B">
        <w:rPr>
          <w:rFonts w:cstheme="minorHAnsi"/>
          <w:b/>
        </w:rPr>
        <w:t>1</w:t>
      </w:r>
      <w:r w:rsidR="0030289D" w:rsidRPr="003E169E">
        <w:rPr>
          <w:rFonts w:cstheme="minorHAnsi"/>
          <w:b/>
        </w:rPr>
        <w:t xml:space="preserve">. </w:t>
      </w:r>
      <w:r w:rsidR="00ED479B">
        <w:rPr>
          <w:rFonts w:cstheme="minorHAnsi"/>
          <w:b/>
        </w:rPr>
        <w:t>5</w:t>
      </w:r>
      <w:r w:rsidR="0030289D" w:rsidRPr="003E169E">
        <w:rPr>
          <w:rFonts w:cstheme="minorHAnsi"/>
          <w:b/>
        </w:rPr>
        <w:t>.</w:t>
      </w:r>
      <w:r w:rsidR="00E96464" w:rsidRPr="003E169E">
        <w:rPr>
          <w:rFonts w:cstheme="minorHAnsi"/>
          <w:b/>
        </w:rPr>
        <w:t xml:space="preserve"> </w:t>
      </w:r>
      <w:r w:rsidR="00647EBB" w:rsidRPr="003E169E">
        <w:rPr>
          <w:rFonts w:cstheme="minorHAnsi"/>
          <w:b/>
        </w:rPr>
        <w:t>202</w:t>
      </w:r>
      <w:r w:rsidR="00ED479B">
        <w:rPr>
          <w:rFonts w:cstheme="minorHAnsi"/>
          <w:b/>
        </w:rPr>
        <w:t>4</w:t>
      </w:r>
    </w:p>
    <w:p w14:paraId="074A31A7" w14:textId="77777777"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Zahájení řešení projektu:</w:t>
      </w:r>
      <w:r w:rsidRPr="0064710B">
        <w:rPr>
          <w:rFonts w:cstheme="minorHAnsi"/>
          <w:b/>
        </w:rPr>
        <w:t xml:space="preserve"> 1. </w:t>
      </w:r>
      <w:r w:rsidR="00ED479B">
        <w:rPr>
          <w:rFonts w:cstheme="minorHAnsi"/>
          <w:b/>
        </w:rPr>
        <w:t>6.</w:t>
      </w:r>
      <w:r w:rsidRPr="0064710B">
        <w:rPr>
          <w:rFonts w:cstheme="minorHAnsi"/>
          <w:b/>
        </w:rPr>
        <w:t xml:space="preserve"> 202</w:t>
      </w:r>
      <w:r w:rsidR="00A83F6E">
        <w:rPr>
          <w:rFonts w:cstheme="minorHAnsi"/>
          <w:b/>
        </w:rPr>
        <w:t>4</w:t>
      </w:r>
      <w:r w:rsidR="00ED479B">
        <w:rPr>
          <w:rFonts w:cstheme="minorHAnsi"/>
          <w:b/>
        </w:rPr>
        <w:t xml:space="preserve"> – říjen 2024</w:t>
      </w:r>
    </w:p>
    <w:p w14:paraId="445F8379" w14:textId="77777777"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Nejzazší termín ukončení řešení projektu:</w:t>
      </w:r>
      <w:r w:rsidR="0003137D" w:rsidRPr="0064710B">
        <w:rPr>
          <w:rFonts w:cstheme="minorHAnsi"/>
        </w:rPr>
        <w:t xml:space="preserve"> </w:t>
      </w:r>
      <w:r w:rsidR="00A83F6E">
        <w:rPr>
          <w:rFonts w:cstheme="minorHAnsi"/>
          <w:b/>
        </w:rPr>
        <w:t>3</w:t>
      </w:r>
      <w:r w:rsidR="00ED479B">
        <w:rPr>
          <w:rFonts w:cstheme="minorHAnsi"/>
          <w:b/>
        </w:rPr>
        <w:t>1</w:t>
      </w:r>
      <w:r w:rsidR="00A83F6E">
        <w:rPr>
          <w:rFonts w:cstheme="minorHAnsi"/>
          <w:b/>
        </w:rPr>
        <w:t xml:space="preserve">. </w:t>
      </w:r>
      <w:r w:rsidR="00ED479B">
        <w:rPr>
          <w:rFonts w:cstheme="minorHAnsi"/>
          <w:b/>
        </w:rPr>
        <w:t>12</w:t>
      </w:r>
      <w:r w:rsidR="00A83F6E">
        <w:rPr>
          <w:rFonts w:cstheme="minorHAnsi"/>
          <w:b/>
        </w:rPr>
        <w:t>.</w:t>
      </w:r>
      <w:r w:rsidR="005D3618" w:rsidRPr="0064710B">
        <w:rPr>
          <w:rFonts w:cstheme="minorHAnsi"/>
          <w:b/>
        </w:rPr>
        <w:t xml:space="preserve"> 202</w:t>
      </w:r>
      <w:r w:rsidR="00ED479B">
        <w:rPr>
          <w:rFonts w:cstheme="minorHAnsi"/>
          <w:b/>
        </w:rPr>
        <w:t>7</w:t>
      </w:r>
    </w:p>
    <w:p w14:paraId="1F438E74" w14:textId="77777777" w:rsidR="00894BEB" w:rsidRPr="0064710B" w:rsidRDefault="00894BEB" w:rsidP="007C2781">
      <w:pPr>
        <w:spacing w:line="240" w:lineRule="auto"/>
        <w:rPr>
          <w:rFonts w:cstheme="minorHAnsi"/>
          <w:b/>
        </w:rPr>
      </w:pPr>
      <w:r w:rsidRPr="0064710B">
        <w:rPr>
          <w:rFonts w:cstheme="minorHAnsi"/>
        </w:rPr>
        <w:t>Délka řešení projektu:</w:t>
      </w:r>
      <w:r w:rsidRPr="0064710B">
        <w:rPr>
          <w:rFonts w:cstheme="minorHAnsi"/>
          <w:b/>
        </w:rPr>
        <w:t xml:space="preserve"> </w:t>
      </w:r>
      <w:proofErr w:type="gramStart"/>
      <w:r w:rsidRPr="0064710B">
        <w:rPr>
          <w:rFonts w:cstheme="minorHAnsi"/>
          <w:b/>
        </w:rPr>
        <w:t xml:space="preserve">12 – </w:t>
      </w:r>
      <w:r w:rsidR="00ED479B">
        <w:rPr>
          <w:rFonts w:cstheme="minorHAnsi"/>
          <w:b/>
        </w:rPr>
        <w:t>4</w:t>
      </w:r>
      <w:r w:rsidR="000344D2">
        <w:rPr>
          <w:rFonts w:cstheme="minorHAnsi"/>
          <w:b/>
        </w:rPr>
        <w:t>3</w:t>
      </w:r>
      <w:proofErr w:type="gramEnd"/>
      <w:r w:rsidRPr="0064710B">
        <w:rPr>
          <w:rFonts w:cstheme="minorHAnsi"/>
          <w:b/>
        </w:rPr>
        <w:t xml:space="preserve"> měsíců</w:t>
      </w:r>
    </w:p>
    <w:p w14:paraId="7DBCB547" w14:textId="77777777" w:rsidR="0057770F" w:rsidRPr="0064710B" w:rsidRDefault="0057770F" w:rsidP="0057770F">
      <w:pPr>
        <w:rPr>
          <w:rFonts w:cstheme="minorHAnsi"/>
          <w:b/>
          <w:highlight w:val="yellow"/>
        </w:rPr>
      </w:pPr>
    </w:p>
    <w:p w14:paraId="4B836D63" w14:textId="77777777" w:rsidR="00531DCA" w:rsidRPr="0064710B" w:rsidRDefault="00531DCA" w:rsidP="00531DCA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Kontaktní osoby:</w:t>
      </w:r>
    </w:p>
    <w:p w14:paraId="0C084DE7" w14:textId="77777777" w:rsidR="00531DCA" w:rsidRPr="0064710B" w:rsidRDefault="00531DCA" w:rsidP="001B3A23">
      <w:pPr>
        <w:spacing w:after="0"/>
        <w:rPr>
          <w:rFonts w:cstheme="minorHAnsi"/>
          <w:b/>
        </w:rPr>
      </w:pPr>
      <w:r w:rsidRPr="0064710B">
        <w:rPr>
          <w:rFonts w:cstheme="minorHAnsi"/>
          <w:b/>
        </w:rPr>
        <w:t xml:space="preserve">Soutěž TAČR na VUT Brno – Ing. </w:t>
      </w:r>
      <w:r w:rsidR="00E96464" w:rsidRPr="0064710B">
        <w:rPr>
          <w:rFonts w:cstheme="minorHAnsi"/>
          <w:b/>
        </w:rPr>
        <w:t>Veronika Pilcerová</w:t>
      </w:r>
      <w:r w:rsidRPr="0064710B">
        <w:rPr>
          <w:rFonts w:cstheme="minorHAnsi"/>
          <w:b/>
        </w:rPr>
        <w:t xml:space="preserve"> (</w:t>
      </w:r>
      <w:hyperlink r:id="rId5" w:history="1">
        <w:r w:rsidR="00E96464" w:rsidRPr="0064710B">
          <w:rPr>
            <w:rStyle w:val="Hypertextovodkaz"/>
            <w:rFonts w:cstheme="minorHAnsi"/>
            <w:b/>
          </w:rPr>
          <w:t>pilcerova@vutbr.cz</w:t>
        </w:r>
      </w:hyperlink>
      <w:r w:rsidRPr="0064710B">
        <w:rPr>
          <w:rFonts w:cstheme="minorHAnsi"/>
          <w:b/>
        </w:rPr>
        <w:t>, kl. 5237)</w:t>
      </w:r>
    </w:p>
    <w:p w14:paraId="35A14FB7" w14:textId="77777777" w:rsidR="00531DCA" w:rsidRDefault="00531DCA" w:rsidP="001B3A23">
      <w:pPr>
        <w:spacing w:after="0"/>
        <w:rPr>
          <w:rFonts w:cstheme="minorHAnsi"/>
          <w:b/>
        </w:rPr>
      </w:pPr>
      <w:r w:rsidRPr="0064710B">
        <w:rPr>
          <w:rFonts w:cstheme="minorHAnsi"/>
          <w:b/>
        </w:rPr>
        <w:t xml:space="preserve">Duševní vlastnictví, konzultace smlouvy mezi uchazeči, </w:t>
      </w:r>
      <w:proofErr w:type="spellStart"/>
      <w:r w:rsidRPr="0064710B">
        <w:rPr>
          <w:rFonts w:cstheme="minorHAnsi"/>
          <w:b/>
        </w:rPr>
        <w:t>Letter</w:t>
      </w:r>
      <w:proofErr w:type="spellEnd"/>
      <w:r w:rsidRPr="0064710B">
        <w:rPr>
          <w:rFonts w:cstheme="minorHAnsi"/>
          <w:b/>
        </w:rPr>
        <w:t xml:space="preserve"> </w:t>
      </w:r>
      <w:proofErr w:type="spellStart"/>
      <w:r w:rsidRPr="0064710B">
        <w:rPr>
          <w:rFonts w:cstheme="minorHAnsi"/>
          <w:b/>
        </w:rPr>
        <w:t>of</w:t>
      </w:r>
      <w:proofErr w:type="spellEnd"/>
      <w:r w:rsidRPr="0064710B">
        <w:rPr>
          <w:rFonts w:cstheme="minorHAnsi"/>
          <w:b/>
        </w:rPr>
        <w:t xml:space="preserve"> </w:t>
      </w:r>
      <w:proofErr w:type="spellStart"/>
      <w:r w:rsidRPr="0064710B">
        <w:rPr>
          <w:rFonts w:cstheme="minorHAnsi"/>
          <w:b/>
        </w:rPr>
        <w:t>intent</w:t>
      </w:r>
      <w:proofErr w:type="spellEnd"/>
      <w:r w:rsidRPr="0064710B">
        <w:rPr>
          <w:rFonts w:cstheme="minorHAnsi"/>
          <w:b/>
        </w:rPr>
        <w:t xml:space="preserve"> – O</w:t>
      </w:r>
      <w:r w:rsidR="00ED479B">
        <w:rPr>
          <w:rFonts w:cstheme="minorHAnsi"/>
          <w:b/>
        </w:rPr>
        <w:t>P</w:t>
      </w:r>
      <w:r w:rsidRPr="0064710B">
        <w:rPr>
          <w:rFonts w:cstheme="minorHAnsi"/>
          <w:b/>
        </w:rPr>
        <w:t xml:space="preserve"> – </w:t>
      </w:r>
      <w:r w:rsidR="005A37C6" w:rsidRPr="0064710B">
        <w:rPr>
          <w:rFonts w:cstheme="minorHAnsi"/>
          <w:b/>
        </w:rPr>
        <w:t>Mgr. Michaela Daňková</w:t>
      </w:r>
      <w:r w:rsidRPr="0064710B">
        <w:rPr>
          <w:rFonts w:cstheme="minorHAnsi"/>
          <w:b/>
        </w:rPr>
        <w:t xml:space="preserve"> (</w:t>
      </w:r>
      <w:hyperlink r:id="rId6" w:history="1">
        <w:r w:rsidR="005A37C6" w:rsidRPr="0064710B">
          <w:rPr>
            <w:rStyle w:val="Hypertextovodkaz"/>
            <w:rFonts w:cstheme="minorHAnsi"/>
            <w:b/>
          </w:rPr>
          <w:t>dankovam@vutbr.cz</w:t>
        </w:r>
      </w:hyperlink>
      <w:r w:rsidRPr="0064710B">
        <w:rPr>
          <w:rFonts w:cstheme="minorHAnsi"/>
          <w:b/>
        </w:rPr>
        <w:t>, kl. 422</w:t>
      </w:r>
      <w:r w:rsidR="005A37C6" w:rsidRPr="0064710B">
        <w:rPr>
          <w:rFonts w:cstheme="minorHAnsi"/>
          <w:b/>
        </w:rPr>
        <w:t>8</w:t>
      </w:r>
      <w:r w:rsidRPr="0064710B">
        <w:rPr>
          <w:rFonts w:cstheme="minorHAnsi"/>
          <w:b/>
        </w:rPr>
        <w:t>)</w:t>
      </w:r>
    </w:p>
    <w:p w14:paraId="087BED2F" w14:textId="77777777" w:rsidR="00A83F6E" w:rsidRPr="00A83F6E" w:rsidRDefault="00A83F6E" w:rsidP="001B3A23">
      <w:pPr>
        <w:spacing w:after="0" w:line="240" w:lineRule="auto"/>
        <w:jc w:val="both"/>
        <w:rPr>
          <w:b/>
        </w:rPr>
      </w:pPr>
      <w:r>
        <w:rPr>
          <w:b/>
        </w:rPr>
        <w:t xml:space="preserve">Proces průběhu ochrany duševního vlastnictví – JUDr. Iva Horká </w:t>
      </w:r>
      <w:hyperlink r:id="rId7" w:history="1">
        <w:r w:rsidRPr="00880B29">
          <w:rPr>
            <w:rStyle w:val="Hypertextovodkaz"/>
            <w:b/>
          </w:rPr>
          <w:t>horka@vutbr.cz</w:t>
        </w:r>
      </w:hyperlink>
      <w:r>
        <w:rPr>
          <w:b/>
        </w:rPr>
        <w:t xml:space="preserve">, kl.4225; Ing. Jana Ondroušková, </w:t>
      </w:r>
      <w:proofErr w:type="spellStart"/>
      <w:r>
        <w:rPr>
          <w:b/>
        </w:rPr>
        <w:t>Ph.d.</w:t>
      </w:r>
      <w:proofErr w:type="spellEnd"/>
      <w:r>
        <w:rPr>
          <w:b/>
        </w:rPr>
        <w:t xml:space="preserve"> </w:t>
      </w:r>
      <w:hyperlink r:id="rId8" w:history="1">
        <w:r w:rsidRPr="00880B29">
          <w:rPr>
            <w:rStyle w:val="Hypertextovodkaz"/>
            <w:b/>
          </w:rPr>
          <w:t>jana.ondrouskova@vutbr.cz</w:t>
        </w:r>
      </w:hyperlink>
      <w:r>
        <w:rPr>
          <w:b/>
        </w:rPr>
        <w:t xml:space="preserve"> , kl. 4224; Bc. </w:t>
      </w:r>
    </w:p>
    <w:p w14:paraId="1546E56A" w14:textId="77777777" w:rsidR="00531DCA" w:rsidRPr="003E169E" w:rsidRDefault="00531DCA" w:rsidP="001B3A23">
      <w:pPr>
        <w:spacing w:after="0"/>
        <w:rPr>
          <w:rFonts w:cstheme="minorHAnsi"/>
          <w:b/>
        </w:rPr>
      </w:pPr>
      <w:r w:rsidRPr="0064710B">
        <w:rPr>
          <w:rFonts w:cstheme="minorHAnsi"/>
          <w:b/>
        </w:rPr>
        <w:t xml:space="preserve">Otázka DPH v projektech TAČR – Ing. Romana </w:t>
      </w:r>
      <w:r w:rsidRPr="003E169E">
        <w:rPr>
          <w:rFonts w:cstheme="minorHAnsi"/>
          <w:b/>
        </w:rPr>
        <w:t>Sasková (</w:t>
      </w:r>
      <w:hyperlink r:id="rId9" w:history="1">
        <w:r w:rsidRPr="003E169E">
          <w:rPr>
            <w:rStyle w:val="Hypertextovodkaz"/>
            <w:rFonts w:cstheme="minorHAnsi"/>
            <w:b/>
          </w:rPr>
          <w:t>saskova@vutbr.cz</w:t>
        </w:r>
      </w:hyperlink>
      <w:r w:rsidRPr="003E169E">
        <w:rPr>
          <w:rFonts w:cstheme="minorHAnsi"/>
          <w:b/>
        </w:rPr>
        <w:t>, kl. 5356)</w:t>
      </w:r>
    </w:p>
    <w:p w14:paraId="5BDBD5F8" w14:textId="77777777" w:rsidR="00531DCA" w:rsidRPr="001B3A23" w:rsidRDefault="00531DCA" w:rsidP="00531DCA">
      <w:pPr>
        <w:rPr>
          <w:rFonts w:cstheme="minorHAnsi"/>
          <w:b/>
          <w:color w:val="FF0000"/>
        </w:rPr>
      </w:pPr>
      <w:r w:rsidRPr="001B3A23">
        <w:rPr>
          <w:rFonts w:cstheme="minorHAnsi"/>
          <w:b/>
          <w:color w:val="FF0000"/>
        </w:rPr>
        <w:t xml:space="preserve">Zadání </w:t>
      </w:r>
      <w:r w:rsidR="00713E1A">
        <w:rPr>
          <w:rFonts w:cstheme="minorHAnsi"/>
          <w:b/>
          <w:color w:val="FF0000"/>
        </w:rPr>
        <w:t xml:space="preserve">projektu </w:t>
      </w:r>
      <w:r w:rsidRPr="001B3A23">
        <w:rPr>
          <w:rFonts w:cstheme="minorHAnsi"/>
          <w:b/>
          <w:color w:val="FF0000"/>
        </w:rPr>
        <w:t>do APOLLA pod programem financování: FW</w:t>
      </w:r>
      <w:r w:rsidR="003E169E" w:rsidRPr="001B3A23">
        <w:rPr>
          <w:rFonts w:cstheme="minorHAnsi"/>
          <w:b/>
          <w:color w:val="FF0000"/>
        </w:rPr>
        <w:t>1</w:t>
      </w:r>
      <w:r w:rsidR="00ED479B" w:rsidRPr="001B3A23">
        <w:rPr>
          <w:rFonts w:cstheme="minorHAnsi"/>
          <w:b/>
          <w:color w:val="FF0000"/>
        </w:rPr>
        <w:t>1</w:t>
      </w:r>
      <w:r w:rsidR="003E169E" w:rsidRPr="001B3A23">
        <w:rPr>
          <w:rFonts w:cstheme="minorHAnsi"/>
          <w:b/>
          <w:color w:val="FF0000"/>
        </w:rPr>
        <w:t>0</w:t>
      </w:r>
    </w:p>
    <w:p w14:paraId="1BAC695B" w14:textId="77777777" w:rsidR="00531DCA" w:rsidRPr="0064710B" w:rsidRDefault="00531DCA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40528EDE" w14:textId="77777777" w:rsidR="00C10D9F" w:rsidRPr="0064710B" w:rsidRDefault="00C10D9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Odkaz na soutěž:</w:t>
      </w:r>
    </w:p>
    <w:p w14:paraId="3A3FA713" w14:textId="77777777" w:rsidR="00A83F6E" w:rsidRDefault="00907799" w:rsidP="0057770F">
      <w:pPr>
        <w:rPr>
          <w:rFonts w:cstheme="minorHAnsi"/>
          <w:b/>
          <w:color w:val="1F4E79" w:themeColor="accent1" w:themeShade="80"/>
          <w:szCs w:val="28"/>
        </w:rPr>
      </w:pPr>
      <w:hyperlink r:id="rId10" w:history="1">
        <w:r w:rsidR="00ED479B" w:rsidRPr="00100D46">
          <w:rPr>
            <w:rStyle w:val="Hypertextovodkaz"/>
            <w:rFonts w:cstheme="minorHAnsi"/>
            <w:b/>
            <w:szCs w:val="28"/>
          </w:rPr>
          <w:t>https://www.tacr.cz/soutez/program-trend/jedenacta-verejna-soutez/</w:t>
        </w:r>
      </w:hyperlink>
      <w:r w:rsidR="00ED479B">
        <w:rPr>
          <w:rFonts w:cstheme="minorHAnsi"/>
          <w:b/>
          <w:color w:val="1F4E79" w:themeColor="accent1" w:themeShade="80"/>
          <w:szCs w:val="28"/>
        </w:rPr>
        <w:t xml:space="preserve"> </w:t>
      </w:r>
    </w:p>
    <w:p w14:paraId="36F9683B" w14:textId="77777777" w:rsidR="00BB3778" w:rsidRPr="0064710B" w:rsidRDefault="00BB3778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19208198" w14:textId="77777777" w:rsidR="00774823" w:rsidRPr="0064710B" w:rsidRDefault="00774823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F7366E">
        <w:rPr>
          <w:rFonts w:cstheme="minorHAnsi"/>
          <w:b/>
          <w:color w:val="1F4E79" w:themeColor="accent1" w:themeShade="80"/>
          <w:sz w:val="28"/>
          <w:szCs w:val="28"/>
        </w:rPr>
        <w:t>Zaměření programu:</w:t>
      </w:r>
    </w:p>
    <w:p w14:paraId="0F1855C0" w14:textId="77777777" w:rsidR="003F31DA" w:rsidRPr="00B45D01" w:rsidRDefault="00CE616D" w:rsidP="0057770F">
      <w:pPr>
        <w:rPr>
          <w:rFonts w:cstheme="minorHAnsi"/>
          <w:b/>
          <w:color w:val="1F4E79" w:themeColor="accent1" w:themeShade="80"/>
          <w:szCs w:val="28"/>
        </w:rPr>
      </w:pPr>
      <w:r>
        <w:t xml:space="preserve">Veřejná soutěž je zaměřena na nastartování vlastních výzkumných a vývojových aktivit u podniků, které doposud nerealizovaly na pravidelné bázi vlastní výzkum a vývoj (dále jen </w:t>
      </w:r>
      <w:proofErr w:type="spellStart"/>
      <w:r>
        <w:t>VaV</w:t>
      </w:r>
      <w:proofErr w:type="spellEnd"/>
      <w:r>
        <w:t xml:space="preserve">) aktivity ani nákup </w:t>
      </w:r>
      <w:proofErr w:type="spellStart"/>
      <w:r>
        <w:t>VaV</w:t>
      </w:r>
      <w:proofErr w:type="spellEnd"/>
      <w:r>
        <w:t xml:space="preserve"> služeb od výzkumných organizací. Hlavním cílem programu je zvýšení mezinárodní konkurenceschopnosti podniků, především rozšířením jejich trhů v zahraničí, pronikáním na trhy nové či posunem výše v globálních hodnotových řetězcích. Zvláštní důraz se klade na posílení spolupráce výzkumného, akademického a soukromého sektoru a vytvoření vhodných podmínek pro </w:t>
      </w:r>
      <w:r>
        <w:lastRenderedPageBreak/>
        <w:t>komercializaci výstupů/výsledků výzkumu a jejich využití pro potřeby společnosti. Podpořeny budou projekty průmyslového výzkumu a experimentálního vývoje, jejichž cílem je zavedení výsledků do praxe, zejména do průmyslové výroby a do nabídky produktů na trhu, projekty rozvíjející nové služby, technologie a materiály, zvyšující míru automatizace a robotizace a využití digitálních technologií.</w:t>
      </w:r>
    </w:p>
    <w:p w14:paraId="339E5CB3" w14:textId="77777777" w:rsidR="00CE616D" w:rsidRPr="00CE616D" w:rsidRDefault="00CE616D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5D571079" w14:textId="77777777" w:rsidR="0057770F" w:rsidRDefault="0057770F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3F31DA">
        <w:rPr>
          <w:rFonts w:cstheme="minorHAnsi"/>
          <w:b/>
          <w:color w:val="1F4E79" w:themeColor="accent1" w:themeShade="80"/>
          <w:sz w:val="28"/>
          <w:szCs w:val="28"/>
        </w:rPr>
        <w:t>Uchazeči:</w:t>
      </w:r>
    </w:p>
    <w:p w14:paraId="701FDCCD" w14:textId="77777777" w:rsidR="00CE616D" w:rsidRPr="00CE616D" w:rsidRDefault="00CE616D" w:rsidP="00CE616D">
      <w:pPr>
        <w:rPr>
          <w:b/>
        </w:rPr>
      </w:pPr>
      <w:r w:rsidRPr="00CE616D">
        <w:rPr>
          <w:b/>
        </w:rPr>
        <w:t xml:space="preserve">Podnik </w:t>
      </w:r>
    </w:p>
    <w:p w14:paraId="1166A56D" w14:textId="77777777" w:rsidR="00CE616D" w:rsidRPr="00CE616D" w:rsidRDefault="00CE616D" w:rsidP="00CE616D">
      <w:pPr>
        <w:pStyle w:val="Odstavecseseznamem"/>
        <w:numPr>
          <w:ilvl w:val="0"/>
          <w:numId w:val="21"/>
        </w:numPr>
        <w:rPr>
          <w:rFonts w:cstheme="minorHAnsi"/>
          <w:b/>
          <w:color w:val="1F4E79" w:themeColor="accent1" w:themeShade="80"/>
          <w:sz w:val="28"/>
          <w:szCs w:val="28"/>
        </w:rPr>
      </w:pPr>
      <w:r w:rsidRPr="00CE616D">
        <w:rPr>
          <w:rFonts w:cstheme="minorHAnsi"/>
        </w:rPr>
        <w:t xml:space="preserve">musí být vždy </w:t>
      </w:r>
      <w:r w:rsidRPr="00CE616D">
        <w:rPr>
          <w:rFonts w:cstheme="minorHAnsi"/>
          <w:color w:val="FF0000"/>
        </w:rPr>
        <w:t>hlavním uchazečem</w:t>
      </w:r>
      <w:r w:rsidRPr="00CE616D">
        <w:rPr>
          <w:rFonts w:cstheme="minorHAnsi"/>
        </w:rPr>
        <w:t xml:space="preserve">; </w:t>
      </w:r>
    </w:p>
    <w:p w14:paraId="29E5114E" w14:textId="77777777" w:rsidR="00CE616D" w:rsidRPr="00B6787A" w:rsidRDefault="00CE616D" w:rsidP="00CE616D">
      <w:pPr>
        <w:pStyle w:val="Odstavecseseznamem"/>
        <w:numPr>
          <w:ilvl w:val="0"/>
          <w:numId w:val="21"/>
        </w:numPr>
        <w:rPr>
          <w:rFonts w:cstheme="minorHAnsi"/>
          <w:b/>
          <w:color w:val="1F4E79" w:themeColor="accent1" w:themeShade="80"/>
          <w:sz w:val="28"/>
          <w:szCs w:val="28"/>
        </w:rPr>
      </w:pPr>
      <w:r w:rsidRPr="00CE616D">
        <w:rPr>
          <w:rFonts w:cstheme="minorHAnsi"/>
        </w:rPr>
        <w:t>může být v roli hlavního uchazeče pouze v případě, že nečerpal</w:t>
      </w:r>
      <w:r>
        <w:t xml:space="preserve"> v posledních pěti letech veřejnou podporu na výzkum a vývoj v úhrnu nad 1 mil. Kč, dle specifikací </w:t>
      </w:r>
      <w:r w:rsidRPr="00B6787A">
        <w:rPr>
          <w:color w:val="FF0000"/>
        </w:rPr>
        <w:t xml:space="preserve">v </w:t>
      </w:r>
      <w:r w:rsidRPr="00B6787A">
        <w:rPr>
          <w:b/>
          <w:color w:val="FF0000"/>
        </w:rPr>
        <w:t>části 1 zadávací dokumentace</w:t>
      </w:r>
      <w:r w:rsidR="005E533A" w:rsidRPr="00B6787A">
        <w:rPr>
          <w:color w:val="FF0000"/>
        </w:rPr>
        <w:t xml:space="preserve"> </w:t>
      </w:r>
      <w:r w:rsidR="005E533A">
        <w:t xml:space="preserve">– </w:t>
      </w:r>
      <w:r w:rsidR="005E533A" w:rsidRPr="005E533A">
        <w:rPr>
          <w:color w:val="FF0000"/>
        </w:rPr>
        <w:t>prokazuje Čestným prohlášením za hlavního uchazeče</w:t>
      </w:r>
    </w:p>
    <w:p w14:paraId="53D5947B" w14:textId="77777777" w:rsidR="00B6787A" w:rsidRPr="00CE616D" w:rsidRDefault="00B6787A" w:rsidP="00B6787A">
      <w:pPr>
        <w:pStyle w:val="Odstavecseseznamem"/>
        <w:numPr>
          <w:ilvl w:val="0"/>
          <w:numId w:val="21"/>
        </w:numPr>
        <w:rPr>
          <w:rFonts w:cstheme="minorHAnsi"/>
          <w:b/>
          <w:color w:val="1F4E79" w:themeColor="accent1" w:themeShade="80"/>
          <w:sz w:val="28"/>
          <w:szCs w:val="28"/>
        </w:rPr>
      </w:pPr>
      <w:r>
        <w:t xml:space="preserve">může podat v roli hlavního uchazeče </w:t>
      </w:r>
      <w:r w:rsidRPr="00CE616D">
        <w:rPr>
          <w:color w:val="FF0000"/>
        </w:rPr>
        <w:t xml:space="preserve">maximálně jeden návrh projektu </w:t>
      </w:r>
      <w:r>
        <w:t xml:space="preserve">(v rámci této veřejné soutěže); </w:t>
      </w:r>
    </w:p>
    <w:p w14:paraId="43AE26E6" w14:textId="77777777" w:rsidR="00B6787A" w:rsidRPr="00CE616D" w:rsidRDefault="00B6787A" w:rsidP="00B6787A">
      <w:pPr>
        <w:pStyle w:val="Odstavecseseznamem"/>
        <w:numPr>
          <w:ilvl w:val="0"/>
          <w:numId w:val="21"/>
        </w:numPr>
        <w:rPr>
          <w:rFonts w:cstheme="minorHAnsi"/>
          <w:b/>
          <w:color w:val="1F4E79" w:themeColor="accent1" w:themeShade="80"/>
          <w:sz w:val="28"/>
          <w:szCs w:val="28"/>
        </w:rPr>
      </w:pPr>
      <w:r>
        <w:t>může být i v roli dalšího účastníka (na dalšího účastníka se nevztahuje omezení čerpání podpory v posledních 5 letech).</w:t>
      </w:r>
    </w:p>
    <w:p w14:paraId="0B1714D5" w14:textId="77777777" w:rsidR="00B6787A" w:rsidRPr="00B6787A" w:rsidRDefault="00B6787A" w:rsidP="00B6787A">
      <w:pPr>
        <w:pStyle w:val="Odstavecseseznamem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0F86E99A" w14:textId="77777777" w:rsidR="00B6787A" w:rsidRPr="00B6787A" w:rsidRDefault="00B6787A" w:rsidP="00B6787A">
      <w:pPr>
        <w:rPr>
          <w:rFonts w:cstheme="minorHAnsi"/>
          <w:b/>
          <w:bCs/>
        </w:rPr>
      </w:pPr>
      <w:r w:rsidRPr="00B6787A">
        <w:rPr>
          <w:rFonts w:cstheme="minorHAnsi"/>
          <w:b/>
          <w:bCs/>
        </w:rPr>
        <w:t>Do objemu posuzované podpory (který nesmí překročit částku 1 mil. Kč) se započítá:</w:t>
      </w:r>
    </w:p>
    <w:p w14:paraId="45BC7197" w14:textId="77777777" w:rsidR="00B6787A" w:rsidRPr="00A418BF" w:rsidRDefault="00B6787A" w:rsidP="00A418BF">
      <w:pPr>
        <w:pStyle w:val="Odstavecseseznamem"/>
        <w:numPr>
          <w:ilvl w:val="0"/>
          <w:numId w:val="30"/>
        </w:numPr>
        <w:rPr>
          <w:rFonts w:cstheme="minorHAnsi"/>
          <w:bCs/>
        </w:rPr>
      </w:pPr>
      <w:r w:rsidRPr="00A418BF">
        <w:rPr>
          <w:rFonts w:cstheme="minorHAnsi"/>
          <w:b/>
        </w:rPr>
        <w:t xml:space="preserve">Obdržená dotace na projekt </w:t>
      </w:r>
      <w:proofErr w:type="spellStart"/>
      <w:r w:rsidRPr="00A418BF">
        <w:rPr>
          <w:rFonts w:cstheme="minorHAnsi"/>
          <w:b/>
        </w:rPr>
        <w:t>VaVaI</w:t>
      </w:r>
      <w:proofErr w:type="spellEnd"/>
      <w:r w:rsidRPr="00A418BF">
        <w:rPr>
          <w:rFonts w:cstheme="minorHAnsi"/>
          <w:bCs/>
        </w:rPr>
        <w:t>, kde byl </w:t>
      </w:r>
      <w:r w:rsidRPr="00A418BF">
        <w:rPr>
          <w:rFonts w:cstheme="minorHAnsi"/>
          <w:b/>
        </w:rPr>
        <w:t xml:space="preserve">hlavní uchazeč příjemcem nebo </w:t>
      </w:r>
      <w:proofErr w:type="spellStart"/>
      <w:r w:rsidRPr="00A418BF">
        <w:rPr>
          <w:rFonts w:cstheme="minorHAnsi"/>
          <w:b/>
        </w:rPr>
        <w:t>spolupříjemcem</w:t>
      </w:r>
      <w:proofErr w:type="spellEnd"/>
      <w:r w:rsidRPr="00A418BF">
        <w:rPr>
          <w:rFonts w:cstheme="minorHAnsi"/>
          <w:b/>
        </w:rPr>
        <w:t xml:space="preserve"> podpory</w:t>
      </w:r>
      <w:r w:rsidRPr="00A418BF">
        <w:rPr>
          <w:rFonts w:cstheme="minorHAnsi"/>
          <w:bCs/>
        </w:rPr>
        <w:t>, a který je: </w:t>
      </w:r>
    </w:p>
    <w:p w14:paraId="695E93FB" w14:textId="77777777" w:rsidR="00B6787A" w:rsidRDefault="00B6787A" w:rsidP="00B6787A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B6787A">
        <w:rPr>
          <w:rFonts w:cstheme="minorHAnsi"/>
        </w:rPr>
        <w:t>projektem s účelovou podporou poskytnutou kterýmkoliv poskytovatelem z veřejného rozpočtu v souladu se zákonem č. 130/2002 Sb.;</w:t>
      </w:r>
    </w:p>
    <w:p w14:paraId="6C5FF420" w14:textId="77777777" w:rsidR="00B6787A" w:rsidRPr="00B6787A" w:rsidRDefault="00B6787A" w:rsidP="00B6787A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B6787A">
        <w:rPr>
          <w:rFonts w:cstheme="minorHAnsi"/>
          <w:bCs/>
        </w:rPr>
        <w:t xml:space="preserve">projektem z relevantního programu pod Operačním programem Podnikání a inovace pro konkurenceschopnost (OPPIK) nebo Operačním programem Technologie a aplikace pro konkurenceschopnost (OPTAK), přičemž relevantním programem (výzvou) se rozumí Aplikace, Potenciál, </w:t>
      </w:r>
      <w:proofErr w:type="spellStart"/>
      <w:r w:rsidRPr="00B6787A">
        <w:rPr>
          <w:rFonts w:cstheme="minorHAnsi"/>
          <w:bCs/>
        </w:rPr>
        <w:t>Proof</w:t>
      </w:r>
      <w:proofErr w:type="spellEnd"/>
      <w:r w:rsidRPr="00B6787A">
        <w:rPr>
          <w:rFonts w:cstheme="minorHAnsi"/>
          <w:bCs/>
        </w:rPr>
        <w:t xml:space="preserve"> </w:t>
      </w:r>
      <w:proofErr w:type="spellStart"/>
      <w:r w:rsidRPr="00B6787A">
        <w:rPr>
          <w:rFonts w:cstheme="minorHAnsi"/>
          <w:bCs/>
        </w:rPr>
        <w:t>of</w:t>
      </w:r>
      <w:proofErr w:type="spellEnd"/>
      <w:r w:rsidRPr="00B6787A">
        <w:rPr>
          <w:rFonts w:cstheme="minorHAnsi"/>
          <w:bCs/>
        </w:rPr>
        <w:t xml:space="preserve"> </w:t>
      </w:r>
      <w:proofErr w:type="spellStart"/>
      <w:r w:rsidRPr="00B6787A">
        <w:rPr>
          <w:rFonts w:cstheme="minorHAnsi"/>
          <w:bCs/>
        </w:rPr>
        <w:t>Concept</w:t>
      </w:r>
      <w:proofErr w:type="spellEnd"/>
      <w:r w:rsidRPr="00B6787A">
        <w:rPr>
          <w:rFonts w:cstheme="minorHAnsi"/>
          <w:bCs/>
        </w:rPr>
        <w:t>, Inovační vouchery a Spolupráce;</w:t>
      </w:r>
    </w:p>
    <w:p w14:paraId="382557B4" w14:textId="77777777" w:rsidR="00B6787A" w:rsidRPr="00B6787A" w:rsidRDefault="00B6787A" w:rsidP="00B6787A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B6787A">
        <w:rPr>
          <w:rFonts w:cstheme="minorHAnsi"/>
          <w:bCs/>
        </w:rPr>
        <w:t>projektem z Prioritní osy 1: Posílení výzkumu, technologického rozvoje a inovací Operačního programu Praha – pól růstu ČR;</w:t>
      </w:r>
    </w:p>
    <w:p w14:paraId="0BA25369" w14:textId="77777777" w:rsidR="00B6787A" w:rsidRPr="00B6787A" w:rsidRDefault="00B6787A" w:rsidP="00B6787A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B6787A">
        <w:rPr>
          <w:rFonts w:cstheme="minorHAnsi"/>
          <w:bCs/>
        </w:rPr>
        <w:t>projektem z rámcového programu pro výzkum a inovace EU Horizon 2020;</w:t>
      </w:r>
    </w:p>
    <w:p w14:paraId="6D668D67" w14:textId="77777777" w:rsidR="00B6787A" w:rsidRPr="00B6787A" w:rsidRDefault="00B6787A" w:rsidP="00B6787A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B6787A">
        <w:rPr>
          <w:rFonts w:cstheme="minorHAnsi"/>
          <w:bCs/>
        </w:rPr>
        <w:t>projektem podpořeným v rámci systémového projektu Technologická inkubace realizovaného Agenturou pro podporu podnikání a investic CzechInvest.</w:t>
      </w:r>
    </w:p>
    <w:p w14:paraId="124B9358" w14:textId="77777777" w:rsidR="00A418BF" w:rsidRDefault="00B6787A" w:rsidP="00A418BF">
      <w:pPr>
        <w:rPr>
          <w:rFonts w:cstheme="minorHAnsi"/>
          <w:b/>
        </w:rPr>
      </w:pPr>
      <w:r w:rsidRPr="00B6787A">
        <w:rPr>
          <w:rFonts w:cstheme="minorHAnsi"/>
          <w:bCs/>
        </w:rPr>
        <w:t>Započtou se projekty, u nichž došlo k nabytí účinnosti Smlouvy o poskytnutí podpory dle zákona č. 130/2002 Sb., nebo k nabytí účinnosti Rozhodnutí o poskytnutí dotace před datem </w:t>
      </w:r>
      <w:r w:rsidRPr="00B6787A">
        <w:rPr>
          <w:rFonts w:cstheme="minorHAnsi"/>
          <w:b/>
        </w:rPr>
        <w:t>1. 10. 2023</w:t>
      </w:r>
      <w:r>
        <w:rPr>
          <w:rFonts w:cstheme="minorHAnsi"/>
          <w:b/>
        </w:rPr>
        <w:t>.</w:t>
      </w:r>
    </w:p>
    <w:p w14:paraId="7860523C" w14:textId="77777777" w:rsidR="00B6787A" w:rsidRPr="00A418BF" w:rsidRDefault="00B6787A" w:rsidP="00A418BF">
      <w:pPr>
        <w:pStyle w:val="Odstavecseseznamem"/>
        <w:numPr>
          <w:ilvl w:val="0"/>
          <w:numId w:val="30"/>
        </w:numPr>
        <w:rPr>
          <w:rFonts w:cstheme="minorHAnsi"/>
          <w:b/>
        </w:rPr>
      </w:pPr>
      <w:r w:rsidRPr="00A418BF">
        <w:rPr>
          <w:rFonts w:cstheme="minorHAnsi"/>
          <w:b/>
        </w:rPr>
        <w:t>Částka, o kterou byla snížena daň z příjmů na základě “odpočtu na podporu výzkumu a</w:t>
      </w:r>
      <w:r w:rsidRPr="00A418BF">
        <w:rPr>
          <w:rFonts w:cstheme="minorHAnsi"/>
          <w:b/>
          <w:bCs/>
        </w:rPr>
        <w:t xml:space="preserve"> vývoje”</w:t>
      </w:r>
      <w:r w:rsidRPr="00A418BF">
        <w:rPr>
          <w:rFonts w:cstheme="minorHAnsi"/>
          <w:b/>
        </w:rPr>
        <w:t> </w:t>
      </w:r>
      <w:r w:rsidRPr="00A418BF">
        <w:rPr>
          <w:rFonts w:cstheme="minorHAnsi"/>
        </w:rPr>
        <w:t xml:space="preserve">podle § 34 odst. 4 a 5 zákona č. 586/1992 Sb., o daních z příjmu v daňových přiznáních k dani z příjmů za posledních pět zdaňovacích období, jejichž konec nastal do dne podání návrhu projektu v podprogramu 2 „Nováčci” (dále jen „návrh“), a u nichž je ke dni podání návrhu pravomocně stanovena daň. Tato podmínka se vztahuje k uplatnění odpočtu v předmětném období, nikoliv k realizaci projektů </w:t>
      </w:r>
      <w:proofErr w:type="spellStart"/>
      <w:r w:rsidRPr="00A418BF">
        <w:rPr>
          <w:rFonts w:cstheme="minorHAnsi"/>
        </w:rPr>
        <w:t>VaV</w:t>
      </w:r>
      <w:proofErr w:type="spellEnd"/>
      <w:r w:rsidRPr="00A418BF">
        <w:rPr>
          <w:rFonts w:cstheme="minorHAnsi"/>
        </w:rPr>
        <w:t>, na</w:t>
      </w:r>
      <w:r w:rsidRPr="00A418BF">
        <w:rPr>
          <w:rFonts w:ascii="Open Sans" w:hAnsi="Open Sans"/>
          <w:color w:val="292929"/>
          <w:shd w:val="clear" w:color="auto" w:fill="FFFFFF"/>
        </w:rPr>
        <w:t xml:space="preserve"> které byl odpočet uplatněn. </w:t>
      </w:r>
    </w:p>
    <w:p w14:paraId="223FBBA3" w14:textId="77777777" w:rsidR="00B6787A" w:rsidRPr="004D651B" w:rsidRDefault="00B6787A" w:rsidP="00B6787A">
      <w:pPr>
        <w:rPr>
          <w:rFonts w:cstheme="minorHAnsi"/>
          <w:color w:val="FF0000"/>
        </w:rPr>
      </w:pPr>
      <w:r w:rsidRPr="00B6787A">
        <w:rPr>
          <w:rFonts w:cstheme="minorHAnsi"/>
        </w:rPr>
        <w:t>Do posuzovaného objemu se započítávají uvedené částky nejen za hlavního uchazeče, ale rovněž za osoby, které jsou k němu ve vztahu, který odpovídá pojmu </w:t>
      </w:r>
      <w:r w:rsidRPr="00B6787A">
        <w:rPr>
          <w:rFonts w:cstheme="minorHAnsi"/>
          <w:b/>
          <w:bCs/>
        </w:rPr>
        <w:t>„propojené podniky“</w:t>
      </w:r>
      <w:r w:rsidRPr="00B6787A">
        <w:rPr>
          <w:rFonts w:cstheme="minorHAnsi"/>
        </w:rPr>
        <w:t> z definice malých a středních podniků Přílohy I Nařízení Komise, přičemž tato podmínka se vztahuje na malé, střední i velké podniky.  které byl odpočet uplatněn.</w:t>
      </w:r>
      <w:r w:rsidR="004D651B" w:rsidRPr="004D651B">
        <w:rPr>
          <w:rFonts w:ascii="Open Sans" w:hAnsi="Open Sans"/>
          <w:color w:val="292929"/>
          <w:shd w:val="clear" w:color="auto" w:fill="FFFFFF"/>
        </w:rPr>
        <w:t xml:space="preserve"> </w:t>
      </w:r>
      <w:r w:rsidR="004D651B" w:rsidRPr="004D651B">
        <w:rPr>
          <w:rFonts w:cstheme="minorHAnsi"/>
        </w:rPr>
        <w:t xml:space="preserve">Přitom se však nezahrne podpora poskytnutá vysoké </w:t>
      </w:r>
      <w:r w:rsidR="004D651B" w:rsidRPr="004D651B">
        <w:rPr>
          <w:rFonts w:cstheme="minorHAnsi"/>
        </w:rPr>
        <w:lastRenderedPageBreak/>
        <w:t>škole (dle zákona č. 111/1998 Sb., o vysokých školách), veřejné výzkumné instituci (dle zákona č. 341/2005 Sb., o veřejných výzkumných institucích), a dále ani osobám, jejichž majetkový vztah k osobě hlavního uchazeče je zprostředkován pouze vysokými školami nebo veřejnými výzkumnými institucemi.</w:t>
      </w:r>
    </w:p>
    <w:p w14:paraId="020E2F2A" w14:textId="77777777" w:rsidR="00B6787A" w:rsidRPr="00B6787A" w:rsidRDefault="00B6787A" w:rsidP="00B6787A">
      <w:pPr>
        <w:rPr>
          <w:rFonts w:cstheme="minorHAnsi"/>
          <w:bCs/>
        </w:rPr>
      </w:pPr>
      <w:r w:rsidRPr="00B6787A">
        <w:rPr>
          <w:rFonts w:cstheme="minorHAnsi"/>
          <w:bCs/>
        </w:rPr>
        <w:t> </w:t>
      </w:r>
    </w:p>
    <w:p w14:paraId="753414A7" w14:textId="77777777" w:rsidR="005E533A" w:rsidRPr="005E533A" w:rsidRDefault="005E533A" w:rsidP="0057770F">
      <w:pPr>
        <w:rPr>
          <w:rFonts w:cstheme="minorHAnsi"/>
          <w:b/>
        </w:rPr>
      </w:pPr>
      <w:r w:rsidRPr="005E533A">
        <w:rPr>
          <w:rFonts w:cstheme="minorHAnsi"/>
          <w:b/>
        </w:rPr>
        <w:t>Výzkumná organizace</w:t>
      </w:r>
    </w:p>
    <w:p w14:paraId="6A0945ED" w14:textId="77777777" w:rsidR="005E533A" w:rsidRPr="005E533A" w:rsidRDefault="005E533A" w:rsidP="005E533A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713E1A">
        <w:rPr>
          <w:color w:val="FF0000"/>
        </w:rPr>
        <w:t xml:space="preserve">musí být minimálně jedna v roli </w:t>
      </w:r>
      <w:r w:rsidRPr="005E533A">
        <w:rPr>
          <w:color w:val="FF0000"/>
        </w:rPr>
        <w:t xml:space="preserve">dalšího účastníka </w:t>
      </w:r>
      <w:r w:rsidRPr="005E533A">
        <w:t xml:space="preserve">v návrhu projektu, která je </w:t>
      </w:r>
      <w:r w:rsidRPr="005E533A">
        <w:rPr>
          <w:color w:val="FF0000"/>
        </w:rPr>
        <w:t xml:space="preserve">zapojena formou kolaborativního výzkumu </w:t>
      </w:r>
      <w:r w:rsidRPr="005E533A">
        <w:t>(podílí se za celou dobu řešení minimálně 10 % na celkových nákladech projektu).</w:t>
      </w:r>
    </w:p>
    <w:p w14:paraId="00CC7E3A" w14:textId="77777777" w:rsidR="005E533A" w:rsidRPr="005E533A" w:rsidRDefault="005E533A" w:rsidP="0057770F">
      <w:pPr>
        <w:rPr>
          <w:rFonts w:cstheme="minorHAnsi"/>
          <w:b/>
          <w:color w:val="1F4E79" w:themeColor="accent1" w:themeShade="80"/>
          <w:szCs w:val="28"/>
        </w:rPr>
      </w:pPr>
    </w:p>
    <w:p w14:paraId="4013247A" w14:textId="77777777" w:rsidR="00774823" w:rsidRPr="0064710B" w:rsidRDefault="00774823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64710B">
        <w:rPr>
          <w:rFonts w:cstheme="minorHAnsi"/>
          <w:b/>
          <w:color w:val="1F4E79" w:themeColor="accent1" w:themeShade="80"/>
          <w:sz w:val="28"/>
          <w:szCs w:val="28"/>
        </w:rPr>
        <w:t>Výstupy/výsledky:</w:t>
      </w:r>
    </w:p>
    <w:p w14:paraId="396B3902" w14:textId="77777777" w:rsidR="003145D6" w:rsidRPr="0064710B" w:rsidRDefault="003145D6" w:rsidP="0057770F">
      <w:pPr>
        <w:rPr>
          <w:rFonts w:cstheme="minorHAnsi"/>
          <w:b/>
          <w:color w:val="1F4E79" w:themeColor="accent1" w:themeShade="80"/>
          <w:sz w:val="28"/>
          <w:szCs w:val="28"/>
        </w:rPr>
      </w:pPr>
      <w:r w:rsidRPr="003A317B">
        <w:rPr>
          <w:rFonts w:cstheme="minorHAnsi"/>
        </w:rPr>
        <w:t>V této veřejné soutěži může TA ČR podporovat pouze návrhy projektů, kde se předpokládá uplatnění výstupů/výsledků do praxe. V každém návrhu projektu musí být zvolen minimálně jeden hlavní výstup/výsledek</w:t>
      </w:r>
    </w:p>
    <w:p w14:paraId="6176DB1D" w14:textId="77777777" w:rsidR="00774823" w:rsidRPr="0064710B" w:rsidRDefault="00774823" w:rsidP="0057770F">
      <w:pPr>
        <w:rPr>
          <w:rFonts w:cstheme="minorHAnsi"/>
          <w:i/>
          <w:u w:val="single"/>
        </w:rPr>
      </w:pPr>
      <w:r w:rsidRPr="0064710B">
        <w:rPr>
          <w:rFonts w:cstheme="minorHAnsi"/>
          <w:i/>
          <w:u w:val="single"/>
        </w:rPr>
        <w:t>Hlavní výstupy:</w:t>
      </w:r>
    </w:p>
    <w:p w14:paraId="27C0DC20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Fprum</w:t>
      </w:r>
      <w:proofErr w:type="spellEnd"/>
      <w:r w:rsidRPr="0064710B">
        <w:rPr>
          <w:rFonts w:cstheme="minorHAnsi"/>
        </w:rPr>
        <w:t xml:space="preserve"> průmyslový vzor, </w:t>
      </w:r>
    </w:p>
    <w:p w14:paraId="2CC98361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Fuzit</w:t>
      </w:r>
      <w:proofErr w:type="spellEnd"/>
      <w:r w:rsidRPr="0064710B">
        <w:rPr>
          <w:rFonts w:cstheme="minorHAnsi"/>
        </w:rPr>
        <w:t xml:space="preserve"> užitný vzor, </w:t>
      </w:r>
    </w:p>
    <w:p w14:paraId="49C1EC37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Gprot</w:t>
      </w:r>
      <w:proofErr w:type="spellEnd"/>
      <w:r w:rsidRPr="0064710B">
        <w:rPr>
          <w:rFonts w:cstheme="minorHAnsi"/>
        </w:rPr>
        <w:t xml:space="preserve"> prototyp, </w:t>
      </w:r>
    </w:p>
    <w:p w14:paraId="2F8FDADD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Gfunk</w:t>
      </w:r>
      <w:proofErr w:type="spellEnd"/>
      <w:r w:rsidRPr="0064710B">
        <w:rPr>
          <w:rFonts w:cstheme="minorHAnsi"/>
        </w:rPr>
        <w:t xml:space="preserve"> funkční vzorek, </w:t>
      </w:r>
    </w:p>
    <w:p w14:paraId="3CCC24CE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64710B">
        <w:rPr>
          <w:rFonts w:cstheme="minorHAnsi"/>
        </w:rPr>
        <w:t xml:space="preserve">R software, </w:t>
      </w:r>
    </w:p>
    <w:p w14:paraId="7EACC87A" w14:textId="77777777" w:rsidR="005A37C6" w:rsidRPr="0064710B" w:rsidRDefault="00774823" w:rsidP="005A37C6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Zpolop</w:t>
      </w:r>
      <w:proofErr w:type="spellEnd"/>
      <w:r w:rsidRPr="0064710B">
        <w:rPr>
          <w:rFonts w:cstheme="minorHAnsi"/>
        </w:rPr>
        <w:t xml:space="preserve"> poloprovoz, </w:t>
      </w:r>
    </w:p>
    <w:p w14:paraId="4593E1C3" w14:textId="77777777" w:rsidR="00BB3778" w:rsidRPr="003A317B" w:rsidRDefault="00774823" w:rsidP="003A317B">
      <w:pPr>
        <w:pStyle w:val="Odstavecseseznamem"/>
        <w:numPr>
          <w:ilvl w:val="0"/>
          <w:numId w:val="11"/>
        </w:numPr>
        <w:rPr>
          <w:rFonts w:cstheme="minorHAnsi"/>
        </w:rPr>
      </w:pPr>
      <w:proofErr w:type="spellStart"/>
      <w:r w:rsidRPr="0064710B">
        <w:rPr>
          <w:rFonts w:cstheme="minorHAnsi"/>
        </w:rPr>
        <w:t>Ztech</w:t>
      </w:r>
      <w:proofErr w:type="spellEnd"/>
      <w:r w:rsidRPr="0064710B">
        <w:rPr>
          <w:rFonts w:cstheme="minorHAnsi"/>
        </w:rPr>
        <w:t xml:space="preserve"> ověřená technologie</w:t>
      </w:r>
    </w:p>
    <w:p w14:paraId="5548CFFA" w14:textId="77777777"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t xml:space="preserve">Další výstupy, které </w:t>
      </w:r>
      <w:r w:rsidR="00ED479B">
        <w:rPr>
          <w:i/>
          <w:u w:val="single"/>
        </w:rPr>
        <w:t>budou akceptovány pouze s některým výše uvedeným:</w:t>
      </w:r>
    </w:p>
    <w:p w14:paraId="655F975D" w14:textId="77777777"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NmetA</w:t>
      </w:r>
      <w:proofErr w:type="spellEnd"/>
      <w:r w:rsidRPr="000036D5">
        <w:t xml:space="preserve"> metodiky a postupy akreditované oprávněným orgánem, </w:t>
      </w:r>
    </w:p>
    <w:p w14:paraId="1F3EBA0E" w14:textId="77777777"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NmetC</w:t>
      </w:r>
      <w:proofErr w:type="spellEnd"/>
      <w:r w:rsidRPr="000036D5">
        <w:t xml:space="preserve"> metodika certifikovaná oprávněným orgánem, </w:t>
      </w:r>
    </w:p>
    <w:p w14:paraId="44747ACF" w14:textId="77777777" w:rsidR="005A37C6" w:rsidRDefault="00774823" w:rsidP="005A485D">
      <w:pPr>
        <w:pStyle w:val="Odstavecseseznamem"/>
        <w:numPr>
          <w:ilvl w:val="0"/>
          <w:numId w:val="12"/>
        </w:numPr>
        <w:spacing w:after="0"/>
      </w:pPr>
      <w:proofErr w:type="spellStart"/>
      <w:r w:rsidRPr="000036D5">
        <w:t>NmetS</w:t>
      </w:r>
      <w:proofErr w:type="spellEnd"/>
      <w:r w:rsidRPr="000036D5">
        <w:t xml:space="preserve"> metodika schválená příslušným orgánem státní správy, do jehož kompetence daná problematika spadá</w:t>
      </w:r>
      <w:r w:rsidR="004540B9" w:rsidRPr="000036D5">
        <w:t xml:space="preserve">, </w:t>
      </w:r>
    </w:p>
    <w:p w14:paraId="43983B3B" w14:textId="77777777" w:rsidR="005A37C6" w:rsidRDefault="00774823" w:rsidP="005A485D">
      <w:pPr>
        <w:pStyle w:val="Odstavecseseznamem"/>
        <w:numPr>
          <w:ilvl w:val="0"/>
          <w:numId w:val="12"/>
        </w:numPr>
        <w:spacing w:after="0"/>
      </w:pPr>
      <w:r w:rsidRPr="000036D5">
        <w:t>P patent</w:t>
      </w:r>
      <w:r w:rsidR="000036D5" w:rsidRPr="000036D5">
        <w:t xml:space="preserve">, </w:t>
      </w:r>
    </w:p>
    <w:p w14:paraId="42250CB7" w14:textId="77777777" w:rsidR="00ED479B" w:rsidRPr="001B3A23" w:rsidRDefault="0044320D" w:rsidP="00B45D01">
      <w:pPr>
        <w:pStyle w:val="Odstavecseseznamem"/>
        <w:numPr>
          <w:ilvl w:val="0"/>
          <w:numId w:val="12"/>
        </w:numPr>
        <w:spacing w:after="0"/>
        <w:rPr>
          <w:b/>
          <w:color w:val="1F4E79" w:themeColor="accent1" w:themeShade="80"/>
          <w:sz w:val="28"/>
          <w:szCs w:val="28"/>
        </w:rPr>
      </w:pPr>
      <w:r>
        <w:t>O</w:t>
      </w:r>
      <w:r w:rsidR="000036D5" w:rsidRPr="000036D5">
        <w:t>– ostatní výsledky.</w:t>
      </w:r>
    </w:p>
    <w:p w14:paraId="2265B0DC" w14:textId="77777777" w:rsidR="004D651B" w:rsidRDefault="004D651B" w:rsidP="0057770F">
      <w:pPr>
        <w:rPr>
          <w:b/>
          <w:color w:val="1F4E79" w:themeColor="accent1" w:themeShade="80"/>
          <w:sz w:val="28"/>
          <w:szCs w:val="28"/>
        </w:rPr>
      </w:pPr>
    </w:p>
    <w:p w14:paraId="323E9C5F" w14:textId="77777777"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3F31DA">
        <w:rPr>
          <w:b/>
          <w:color w:val="1F4E79" w:themeColor="accent1" w:themeShade="80"/>
          <w:sz w:val="28"/>
          <w:szCs w:val="28"/>
        </w:rPr>
        <w:t>Základní finanční údaje</w:t>
      </w:r>
    </w:p>
    <w:p w14:paraId="2701C80C" w14:textId="77777777" w:rsidR="0057770F" w:rsidRPr="000036D5" w:rsidRDefault="0057770F" w:rsidP="007C2781">
      <w:pPr>
        <w:spacing w:line="100" w:lineRule="atLeast"/>
        <w:rPr>
          <w:b/>
        </w:rPr>
      </w:pPr>
      <w:r w:rsidRPr="005A37C6">
        <w:t xml:space="preserve">Alokace soutěže </w:t>
      </w:r>
      <w:r w:rsidR="00AB60CA" w:rsidRPr="005A37C6">
        <w:rPr>
          <w:b/>
        </w:rPr>
        <w:t>–</w:t>
      </w:r>
      <w:r w:rsidR="00F7366E">
        <w:rPr>
          <w:b/>
        </w:rPr>
        <w:t xml:space="preserve"> 200 mil. Kč</w:t>
      </w:r>
    </w:p>
    <w:p w14:paraId="0A643E8B" w14:textId="77777777" w:rsidR="0057770F" w:rsidRPr="000036D5" w:rsidRDefault="0057770F" w:rsidP="007C2781">
      <w:pPr>
        <w:spacing w:line="100" w:lineRule="atLeast"/>
        <w:rPr>
          <w:b/>
        </w:rPr>
      </w:pPr>
      <w:r w:rsidRPr="000036D5">
        <w:t xml:space="preserve">Maximální částka podpory na jeden projekt </w:t>
      </w:r>
      <w:r w:rsidR="00ED479B">
        <w:t>–</w:t>
      </w:r>
      <w:r w:rsidR="00697433">
        <w:t xml:space="preserve"> </w:t>
      </w:r>
      <w:r w:rsidR="00ED479B">
        <w:rPr>
          <w:b/>
        </w:rPr>
        <w:t>1</w:t>
      </w:r>
      <w:r w:rsidR="005A37C6">
        <w:rPr>
          <w:b/>
        </w:rPr>
        <w:t>5</w:t>
      </w:r>
      <w:r w:rsidRPr="000036D5">
        <w:rPr>
          <w:b/>
        </w:rPr>
        <w:t xml:space="preserve"> mil. Kč</w:t>
      </w:r>
    </w:p>
    <w:p w14:paraId="42C0073A" w14:textId="77777777" w:rsidR="0057770F" w:rsidRPr="001923C1" w:rsidRDefault="0057770F" w:rsidP="007C2781">
      <w:pPr>
        <w:spacing w:line="100" w:lineRule="atLeast"/>
        <w:rPr>
          <w:b/>
        </w:rPr>
      </w:pPr>
      <w:r w:rsidRPr="000036D5">
        <w:t>Maximální intenzita podpory na projekt</w:t>
      </w:r>
      <w:r w:rsidR="00D66035" w:rsidRPr="000036D5">
        <w:t xml:space="preserve"> - </w:t>
      </w:r>
      <w:r w:rsidR="00ED479B">
        <w:rPr>
          <w:b/>
        </w:rPr>
        <w:t>8</w:t>
      </w:r>
      <w:r w:rsidR="005A37C6">
        <w:rPr>
          <w:b/>
        </w:rPr>
        <w:t>0</w:t>
      </w:r>
      <w:r w:rsidRPr="000036D5">
        <w:rPr>
          <w:b/>
        </w:rPr>
        <w:t xml:space="preserve"> %</w:t>
      </w:r>
    </w:p>
    <w:p w14:paraId="5BE226C4" w14:textId="77777777" w:rsidR="00F95735" w:rsidRPr="005E533A" w:rsidRDefault="00D66035" w:rsidP="00C26B84">
      <w:pPr>
        <w:spacing w:line="100" w:lineRule="atLeast"/>
        <w:rPr>
          <w:b/>
          <w:color w:val="FF0000"/>
        </w:rPr>
      </w:pPr>
      <w:r w:rsidRPr="005E533A">
        <w:rPr>
          <w:b/>
          <w:color w:val="FF0000"/>
        </w:rPr>
        <w:t xml:space="preserve">Maximální intenzita podpory pro výzkumnou organizaci </w:t>
      </w:r>
      <w:proofErr w:type="gramStart"/>
      <w:r w:rsidRPr="005E533A">
        <w:rPr>
          <w:b/>
          <w:color w:val="FF0000"/>
        </w:rPr>
        <w:t xml:space="preserve">-  </w:t>
      </w:r>
      <w:r w:rsidR="00D70187" w:rsidRPr="005E533A">
        <w:rPr>
          <w:b/>
          <w:color w:val="FF0000"/>
        </w:rPr>
        <w:t>90</w:t>
      </w:r>
      <w:proofErr w:type="gramEnd"/>
      <w:r w:rsidRPr="005E533A">
        <w:rPr>
          <w:b/>
          <w:color w:val="FF0000"/>
        </w:rPr>
        <w:t>%</w:t>
      </w:r>
    </w:p>
    <w:p w14:paraId="0DF62039" w14:textId="77777777" w:rsidR="00F55C70" w:rsidRDefault="00F55C70" w:rsidP="00525099">
      <w:pPr>
        <w:rPr>
          <w:b/>
          <w:color w:val="1F4E79" w:themeColor="accent1" w:themeShade="80"/>
          <w:szCs w:val="28"/>
        </w:rPr>
      </w:pPr>
    </w:p>
    <w:p w14:paraId="363ED737" w14:textId="77777777" w:rsidR="004D651B" w:rsidRPr="0064710B" w:rsidRDefault="004D651B" w:rsidP="00525099">
      <w:pPr>
        <w:rPr>
          <w:b/>
          <w:color w:val="1F4E79" w:themeColor="accent1" w:themeShade="80"/>
          <w:szCs w:val="28"/>
        </w:rPr>
      </w:pPr>
    </w:p>
    <w:p w14:paraId="23D32EC7" w14:textId="77777777" w:rsidR="00FE3CFC" w:rsidRPr="00525099" w:rsidRDefault="00FE3CFC" w:rsidP="00525099">
      <w:pPr>
        <w:rPr>
          <w:b/>
          <w:color w:val="1F4E79" w:themeColor="accent1" w:themeShade="80"/>
          <w:sz w:val="28"/>
          <w:szCs w:val="28"/>
        </w:rPr>
      </w:pPr>
      <w:r w:rsidRPr="003F31DA">
        <w:rPr>
          <w:b/>
          <w:color w:val="1F4E79" w:themeColor="accent1" w:themeShade="80"/>
          <w:sz w:val="28"/>
          <w:szCs w:val="28"/>
        </w:rPr>
        <w:lastRenderedPageBreak/>
        <w:t>Způsobilé náklady:</w:t>
      </w:r>
      <w:r w:rsidRPr="00525099">
        <w:rPr>
          <w:b/>
          <w:color w:val="1F4E79" w:themeColor="accent1" w:themeShade="80"/>
          <w:sz w:val="28"/>
          <w:szCs w:val="28"/>
        </w:rPr>
        <w:t xml:space="preserve">  </w:t>
      </w:r>
    </w:p>
    <w:p w14:paraId="77B63AF1" w14:textId="77777777" w:rsidR="005A37C6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>osobní náklady</w:t>
      </w:r>
      <w:r w:rsidR="004540B9" w:rsidRPr="00B73D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027AA" w14:textId="77777777" w:rsidR="00FE3CFC" w:rsidRPr="00B73D5D" w:rsidRDefault="004540B9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>stipendi</w:t>
      </w:r>
      <w:r w:rsidR="005A37C6" w:rsidRPr="00B73D5D">
        <w:rPr>
          <w:rFonts w:asciiTheme="minorHAnsi" w:hAnsiTheme="minorHAnsi" w:cstheme="minorHAnsi"/>
          <w:sz w:val="22"/>
          <w:szCs w:val="22"/>
        </w:rPr>
        <w:t>a</w:t>
      </w:r>
      <w:r w:rsidRPr="00B73D5D">
        <w:rPr>
          <w:rFonts w:asciiTheme="minorHAnsi" w:hAnsiTheme="minorHAnsi" w:cstheme="minorHAnsi"/>
          <w:sz w:val="22"/>
          <w:szCs w:val="22"/>
        </w:rPr>
        <w:t xml:space="preserve"> (</w:t>
      </w:r>
      <w:r w:rsidRPr="00B73D5D">
        <w:rPr>
          <w:rFonts w:asciiTheme="minorHAnsi" w:hAnsiTheme="minorHAnsi" w:cstheme="minorHAnsi"/>
          <w:b/>
          <w:sz w:val="22"/>
          <w:szCs w:val="22"/>
        </w:rPr>
        <w:t>na VUT není tento náklad doporučován!)</w:t>
      </w:r>
      <w:r w:rsidR="00FE3CFC" w:rsidRPr="00B73D5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1FE5ED5" w14:textId="77777777" w:rsidR="00FE3CFC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14:paraId="6688BC16" w14:textId="77777777" w:rsidR="00FE3CFC" w:rsidRPr="00B73D5D" w:rsidRDefault="00FE3CFC" w:rsidP="00FE3CFC">
      <w:pPr>
        <w:pStyle w:val="Default"/>
        <w:numPr>
          <w:ilvl w:val="0"/>
          <w:numId w:val="5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B73D5D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14:paraId="26A4865D" w14:textId="77777777" w:rsidR="004129C7" w:rsidRPr="00BB3778" w:rsidRDefault="00FE3CFC" w:rsidP="009F5B0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B3778">
        <w:rPr>
          <w:rFonts w:asciiTheme="minorHAnsi" w:hAnsiTheme="minorHAnsi" w:cstheme="minorHAnsi"/>
          <w:b/>
          <w:color w:val="FF0000"/>
          <w:sz w:val="22"/>
          <w:szCs w:val="22"/>
        </w:rPr>
        <w:t>nepřímé náklady</w:t>
      </w:r>
      <w:r w:rsidR="004540B9" w:rsidRPr="00BB377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103A81" w:rsidRPr="00BB377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pouze metodou </w:t>
      </w:r>
      <w:r w:rsidR="004540B9" w:rsidRPr="00BB3778">
        <w:rPr>
          <w:rFonts w:asciiTheme="minorHAnsi" w:hAnsiTheme="minorHAnsi" w:cstheme="minorHAnsi"/>
          <w:b/>
          <w:color w:val="FF0000"/>
          <w:sz w:val="22"/>
          <w:szCs w:val="22"/>
        </w:rPr>
        <w:t>FLATE RATE 2</w:t>
      </w:r>
      <w:r w:rsidR="00103A81" w:rsidRPr="00BB3778">
        <w:rPr>
          <w:rFonts w:asciiTheme="minorHAnsi" w:hAnsiTheme="minorHAnsi" w:cstheme="minorHAnsi"/>
          <w:b/>
          <w:color w:val="FF0000"/>
          <w:sz w:val="22"/>
          <w:szCs w:val="22"/>
        </w:rPr>
        <w:t>0</w:t>
      </w:r>
      <w:r w:rsidR="004540B9" w:rsidRPr="00BB3778">
        <w:rPr>
          <w:rFonts w:asciiTheme="minorHAnsi" w:hAnsiTheme="minorHAnsi" w:cstheme="minorHAnsi"/>
          <w:b/>
          <w:color w:val="FF0000"/>
          <w:sz w:val="22"/>
          <w:szCs w:val="22"/>
        </w:rPr>
        <w:t>%</w:t>
      </w:r>
      <w:r w:rsidRPr="00BB377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103A81" w:rsidRPr="00BB377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10C3669E" w14:textId="77777777" w:rsidR="00697433" w:rsidRPr="00BF0F25" w:rsidRDefault="00697433" w:rsidP="0057770F">
      <w:pPr>
        <w:rPr>
          <w:b/>
          <w:highlight w:val="yellow"/>
        </w:rPr>
      </w:pPr>
    </w:p>
    <w:p w14:paraId="33448428" w14:textId="77777777" w:rsidR="00894BEB" w:rsidRPr="000036D5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0036D5">
        <w:rPr>
          <w:b/>
          <w:color w:val="1F4E79" w:themeColor="accent1" w:themeShade="80"/>
          <w:sz w:val="28"/>
          <w:szCs w:val="28"/>
        </w:rPr>
        <w:t>Požadavky na způsobilost:</w:t>
      </w:r>
    </w:p>
    <w:p w14:paraId="668EB451" w14:textId="77777777" w:rsidR="004540B9" w:rsidRPr="00F7366E" w:rsidRDefault="004540B9" w:rsidP="001F1840">
      <w:pPr>
        <w:jc w:val="both"/>
        <w:rPr>
          <w:b/>
        </w:rPr>
      </w:pPr>
      <w:r w:rsidRPr="00F7366E">
        <w:rPr>
          <w:b/>
        </w:rPr>
        <w:t xml:space="preserve">Čestné prohlášení za uchazeče – bude zajištěno rektorátem prostřednictvím datové schránky centrálně za všechny projekty ve lhůtě stanovené poskytovatelem. </w:t>
      </w:r>
      <w:r w:rsidRPr="00F7366E">
        <w:t>Všichni uchazeči musí zaslat ČP o prokázání způsobilosti uchazeče ze své datové schránky a v kolonce Věc musí být uvedeno</w:t>
      </w:r>
      <w:r w:rsidRPr="00F7366E">
        <w:rPr>
          <w:b/>
        </w:rPr>
        <w:t>: „</w:t>
      </w:r>
      <w:r w:rsidR="003F31DA" w:rsidRPr="00F7366E">
        <w:rPr>
          <w:b/>
        </w:rPr>
        <w:t>1</w:t>
      </w:r>
      <w:r w:rsidR="00F7366E">
        <w:rPr>
          <w:b/>
        </w:rPr>
        <w:t>1</w:t>
      </w:r>
      <w:r w:rsidR="003F31DA" w:rsidRPr="00F7366E">
        <w:rPr>
          <w:b/>
        </w:rPr>
        <w:t xml:space="preserve">. veřejná soutěž programu TREND, </w:t>
      </w:r>
      <w:proofErr w:type="gramStart"/>
      <w:r w:rsidR="003F31DA" w:rsidRPr="00F7366E">
        <w:rPr>
          <w:b/>
        </w:rPr>
        <w:t>PP</w:t>
      </w:r>
      <w:r w:rsidR="00F7366E">
        <w:rPr>
          <w:b/>
        </w:rPr>
        <w:t>2</w:t>
      </w:r>
      <w:r w:rsidR="003F31DA" w:rsidRPr="00F7366E">
        <w:rPr>
          <w:b/>
        </w:rPr>
        <w:t xml:space="preserve"> - Prokázání</w:t>
      </w:r>
      <w:proofErr w:type="gramEnd"/>
      <w:r w:rsidR="003F31DA" w:rsidRPr="00F7366E">
        <w:rPr>
          <w:b/>
        </w:rPr>
        <w:t xml:space="preserve"> způsobilosti</w:t>
      </w:r>
      <w:r w:rsidRPr="00F7366E">
        <w:rPr>
          <w:b/>
        </w:rPr>
        <w:t xml:space="preserve">“. </w:t>
      </w:r>
      <w:r w:rsidRPr="00F7366E">
        <w:t>Zahraniční uchazeči</w:t>
      </w:r>
      <w:r w:rsidR="000036D5" w:rsidRPr="00F7366E">
        <w:t xml:space="preserve"> nebo ti, kteří nemají datovou schránku</w:t>
      </w:r>
      <w:r w:rsidRPr="00F7366E">
        <w:t xml:space="preserve"> zašlou doklady prokazující způsobilost v listinné podobě.</w:t>
      </w:r>
      <w:r w:rsidRPr="00F7366E">
        <w:rPr>
          <w:b/>
        </w:rPr>
        <w:t xml:space="preserve"> </w:t>
      </w:r>
    </w:p>
    <w:p w14:paraId="0BA873B3" w14:textId="77777777" w:rsidR="00894BEB" w:rsidRPr="00F7366E" w:rsidRDefault="004540B9" w:rsidP="001F1840">
      <w:pPr>
        <w:jc w:val="both"/>
        <w:rPr>
          <w:b/>
        </w:rPr>
      </w:pPr>
      <w:r w:rsidRPr="00F7366E">
        <w:rPr>
          <w:b/>
        </w:rPr>
        <w:t>VUT splňuje povinnost zveřejnit účetní závěrku tím, že vydává výroční zprávu o hospodaření.</w:t>
      </w:r>
    </w:p>
    <w:p w14:paraId="586B5F8F" w14:textId="77777777" w:rsidR="00AA343B" w:rsidRPr="00C26B84" w:rsidRDefault="00AA343B" w:rsidP="001F1840">
      <w:pPr>
        <w:jc w:val="both"/>
        <w:rPr>
          <w:b/>
        </w:rPr>
      </w:pPr>
      <w:r w:rsidRPr="00F7366E">
        <w:rPr>
          <w:b/>
        </w:rPr>
        <w:t>Uchazeči musí být zapsaní v evidenci skutečných majitelů. Pokud uchazeč není zapsán v evidenci skutečných majitelů do termínu konce soutěžní lhůty, tedy do</w:t>
      </w:r>
      <w:r w:rsidR="00B73D5D" w:rsidRPr="00F7366E">
        <w:rPr>
          <w:b/>
        </w:rPr>
        <w:t xml:space="preserve"> </w:t>
      </w:r>
      <w:r w:rsidR="003F31DA" w:rsidRPr="00F7366E">
        <w:rPr>
          <w:b/>
        </w:rPr>
        <w:t>2</w:t>
      </w:r>
      <w:r w:rsidR="00F7366E">
        <w:rPr>
          <w:b/>
        </w:rPr>
        <w:t>2</w:t>
      </w:r>
      <w:r w:rsidRPr="00F7366E">
        <w:rPr>
          <w:b/>
        </w:rPr>
        <w:t>.</w:t>
      </w:r>
      <w:r w:rsidR="00B73D5D" w:rsidRPr="00F7366E">
        <w:rPr>
          <w:b/>
        </w:rPr>
        <w:t xml:space="preserve"> </w:t>
      </w:r>
      <w:r w:rsidR="00F7366E">
        <w:rPr>
          <w:b/>
        </w:rPr>
        <w:t>11</w:t>
      </w:r>
      <w:r w:rsidRPr="00F7366E">
        <w:rPr>
          <w:b/>
        </w:rPr>
        <w:t>. 202</w:t>
      </w:r>
      <w:r w:rsidR="00B73D5D" w:rsidRPr="00F7366E">
        <w:rPr>
          <w:b/>
        </w:rPr>
        <w:t>3</w:t>
      </w:r>
      <w:r w:rsidRPr="00F7366E">
        <w:rPr>
          <w:b/>
        </w:rPr>
        <w:t>, nepřijme TA ČR návrh projektu do veřejné soutěže.</w:t>
      </w:r>
    </w:p>
    <w:p w14:paraId="2A3DE05F" w14:textId="77777777" w:rsidR="00F7366E" w:rsidRPr="00F7366E" w:rsidRDefault="00F7366E" w:rsidP="004540B9">
      <w:pPr>
        <w:rPr>
          <w:b/>
        </w:rPr>
      </w:pPr>
      <w:r w:rsidRPr="00F7366E">
        <w:rPr>
          <w:b/>
        </w:rPr>
        <w:t xml:space="preserve">Náležitosti, které uchazeči dokládají prostřednictvím ISTA: </w:t>
      </w:r>
    </w:p>
    <w:p w14:paraId="22D553D0" w14:textId="77777777" w:rsidR="00F7366E" w:rsidRDefault="00F7366E" w:rsidP="004540B9">
      <w:r>
        <w:t xml:space="preserve">● odborné předpoklady k řešení projektu – vyplňují se u klíčových osob řešitelského týmu v části “Odborný životopis”. Každý hlavní uchazeč musí mít v návrhu projektu alespoň jednu osobu v roli řešitel a každý případný další účastník musí mít alespoň jednu osobu v roli další řešitel; </w:t>
      </w:r>
    </w:p>
    <w:p w14:paraId="6CFD07FC" w14:textId="77777777" w:rsidR="00F7366E" w:rsidRDefault="00F7366E" w:rsidP="004540B9">
      <w:r>
        <w:t xml:space="preserve">● oprávnění k činnosti relevantní k plánovaným činnostem v návrhu projektu – do návrhu projektu se vkládá kopie (např. oprávnění k provádění biologického zkoušení, povolení výzkumu na lidských embryonálních kmenových buňkách); </w:t>
      </w:r>
    </w:p>
    <w:p w14:paraId="42283BF1" w14:textId="77777777" w:rsidR="00F7366E" w:rsidRDefault="00F7366E" w:rsidP="004540B9">
      <w:r>
        <w:t>● vlastnická struktura za každého uchazeče – každý uchazeč musí uvést všechny koncové fyzické osoby, které mají podíl minimálně 10 % (pokud z právní formy uchazeče vyplývá, že nemá vlastnickou strukturu, tato povinnost se na něj nevztahuje).</w:t>
      </w:r>
    </w:p>
    <w:p w14:paraId="1C906DE3" w14:textId="77777777" w:rsidR="00C4308B" w:rsidRPr="000B183D" w:rsidRDefault="00C4308B" w:rsidP="004540B9"/>
    <w:p w14:paraId="6BD44F11" w14:textId="77777777" w:rsidR="00B73D5D" w:rsidRPr="00F7366E" w:rsidRDefault="00B73D5D" w:rsidP="004540B9">
      <w:pPr>
        <w:rPr>
          <w:b/>
          <w:color w:val="1F4E79" w:themeColor="accent1" w:themeShade="80"/>
          <w:sz w:val="28"/>
          <w:szCs w:val="28"/>
        </w:rPr>
      </w:pPr>
      <w:r w:rsidRPr="00F7366E">
        <w:rPr>
          <w:b/>
          <w:color w:val="1F4E79" w:themeColor="accent1" w:themeShade="80"/>
          <w:sz w:val="28"/>
          <w:szCs w:val="28"/>
        </w:rPr>
        <w:t>Vymezení vůči vlastním obdobným projektům:</w:t>
      </w:r>
    </w:p>
    <w:p w14:paraId="4AEA2275" w14:textId="77777777" w:rsidR="00B73D5D" w:rsidRPr="00F7366E" w:rsidRDefault="00B73D5D" w:rsidP="004540B9">
      <w:r w:rsidRPr="00F7366E">
        <w:t>Uchazeči (zejména v případě shody klíčové osoby v řešitelském týmu a v případě podobného zaměření návrhu projektu) jsou povinni uvést vlastní:</w:t>
      </w:r>
    </w:p>
    <w:p w14:paraId="1338AFE8" w14:textId="77777777" w:rsidR="00B73D5D" w:rsidRPr="00F7366E" w:rsidRDefault="00B73D5D" w:rsidP="00A418BF">
      <w:pPr>
        <w:spacing w:after="0"/>
      </w:pPr>
      <w:r w:rsidRPr="00F7366E">
        <w:t xml:space="preserve"> • ukončené projekty, pokud plánované výstupy/výsledky návrhu projektu na ně navazují, a tuto návaznost popsat; </w:t>
      </w:r>
    </w:p>
    <w:p w14:paraId="00C1231D" w14:textId="77777777" w:rsidR="00B73D5D" w:rsidRPr="00F7366E" w:rsidRDefault="00B73D5D" w:rsidP="00A418BF">
      <w:pPr>
        <w:spacing w:after="0"/>
      </w:pPr>
      <w:r w:rsidRPr="00F7366E">
        <w:t>• aktuálně řešené související projekty a popsat odlišnosti mezi těmito projekty s návrhem projektu podávaným do této veřejné soutěže;</w:t>
      </w:r>
    </w:p>
    <w:p w14:paraId="0C6CBC1F" w14:textId="77777777" w:rsidR="00B73D5D" w:rsidRPr="00F7366E" w:rsidRDefault="00B73D5D" w:rsidP="00A418BF">
      <w:pPr>
        <w:spacing w:after="0"/>
      </w:pPr>
      <w:r w:rsidRPr="00F7366E">
        <w:lastRenderedPageBreak/>
        <w:t xml:space="preserve"> • návrhy projektů souběžně podávané do této či jiných veřejných soutěží, kdy by při současném podpoření nedocházelo </w:t>
      </w:r>
      <w:proofErr w:type="gramStart"/>
      <w:r w:rsidRPr="00F7366E">
        <w:t>k</w:t>
      </w:r>
      <w:proofErr w:type="gramEnd"/>
      <w:r w:rsidRPr="00F7366E">
        <w:t xml:space="preserve"> dvojímu financování. V tomto případě je nutné popsat odlišnosti mezi těmito projekty; </w:t>
      </w:r>
    </w:p>
    <w:p w14:paraId="4279A7A9" w14:textId="77777777" w:rsidR="00B73D5D" w:rsidRPr="00F7366E" w:rsidRDefault="00B73D5D" w:rsidP="00A418BF">
      <w:pPr>
        <w:spacing w:after="0"/>
      </w:pPr>
      <w:r w:rsidRPr="00F7366E">
        <w:t xml:space="preserve">• návrhy projektů souběžně podávané do této či jiných veřejných soutěží, kdy by při současném podpoření docházelo </w:t>
      </w:r>
      <w:proofErr w:type="gramStart"/>
      <w:r w:rsidRPr="00F7366E">
        <w:t>k</w:t>
      </w:r>
      <w:proofErr w:type="gramEnd"/>
      <w:r w:rsidRPr="00F7366E">
        <w:t xml:space="preserve"> dvojímu financování.</w:t>
      </w:r>
      <w:r w:rsidR="00534E40" w:rsidRPr="00F7366E">
        <w:t xml:space="preserve"> </w:t>
      </w:r>
      <w:r w:rsidRPr="00F7366E">
        <w:t xml:space="preserve">V tomto případě je nutné uvést, že bude uzavřena pouze jedna smlouva o poskytnutí podpory a tento závazek dodržet. </w:t>
      </w:r>
    </w:p>
    <w:p w14:paraId="5021DECA" w14:textId="77777777" w:rsidR="00AA343B" w:rsidRPr="00F7366E" w:rsidRDefault="00B73D5D" w:rsidP="00A418BF">
      <w:pPr>
        <w:spacing w:after="0"/>
      </w:pPr>
      <w:r w:rsidRPr="00F7366E">
        <w:t>Pokud neexistují takové projekty, ke kterým se vztahuje povinnost vymezení, výslovně tuto skutečnost uveďte.</w:t>
      </w:r>
    </w:p>
    <w:p w14:paraId="3E6CCC31" w14:textId="77777777" w:rsidR="00B73D5D" w:rsidRPr="00ED479B" w:rsidRDefault="00B73D5D" w:rsidP="004540B9">
      <w:pPr>
        <w:rPr>
          <w:b/>
          <w:highlight w:val="yellow"/>
        </w:rPr>
      </w:pPr>
    </w:p>
    <w:p w14:paraId="6EE24159" w14:textId="77777777" w:rsidR="00183D03" w:rsidRPr="00F7366E" w:rsidRDefault="00183D03" w:rsidP="004540B9">
      <w:pPr>
        <w:rPr>
          <w:b/>
          <w:color w:val="1F4E79" w:themeColor="accent1" w:themeShade="80"/>
          <w:sz w:val="28"/>
          <w:szCs w:val="28"/>
        </w:rPr>
      </w:pPr>
      <w:r w:rsidRPr="00F7366E">
        <w:rPr>
          <w:b/>
          <w:color w:val="1F4E79" w:themeColor="accent1" w:themeShade="80"/>
          <w:sz w:val="28"/>
          <w:szCs w:val="28"/>
        </w:rPr>
        <w:t>T</w:t>
      </w:r>
      <w:r w:rsidR="00B45D01" w:rsidRPr="00F7366E">
        <w:rPr>
          <w:b/>
          <w:color w:val="1F4E79" w:themeColor="accent1" w:themeShade="80"/>
          <w:sz w:val="28"/>
          <w:szCs w:val="28"/>
        </w:rPr>
        <w:t>e</w:t>
      </w:r>
      <w:r w:rsidRPr="00F7366E">
        <w:rPr>
          <w:b/>
          <w:color w:val="1F4E79" w:themeColor="accent1" w:themeShade="80"/>
          <w:sz w:val="28"/>
          <w:szCs w:val="28"/>
        </w:rPr>
        <w:t>matické vymezení návrhu projektu</w:t>
      </w:r>
    </w:p>
    <w:p w14:paraId="78F1F375" w14:textId="77777777" w:rsidR="00183D03" w:rsidRPr="00F7366E" w:rsidRDefault="00183D03" w:rsidP="004540B9">
      <w:pPr>
        <w:rPr>
          <w:b/>
          <w:color w:val="1F4E79" w:themeColor="accent1" w:themeShade="80"/>
          <w:sz w:val="28"/>
          <w:szCs w:val="28"/>
        </w:rPr>
      </w:pPr>
      <w:r w:rsidRPr="00F7366E">
        <w:t>Zařazení návrhu projektu do správné kategorie dané klasifikace slouží pro statistické a analytické účely a pro hodnocení vynakládání veřejných prostředků v oblasti vědy, výzkumu a inovací. Klasifikace je povinným krokem v procesu podávání návrhu projektu.</w:t>
      </w:r>
    </w:p>
    <w:p w14:paraId="7515C0B8" w14:textId="77777777" w:rsidR="00183D03" w:rsidRPr="00F7366E" w:rsidRDefault="00183D03" w:rsidP="00183D03">
      <w:pPr>
        <w:pStyle w:val="Odstavecseseznamem"/>
        <w:numPr>
          <w:ilvl w:val="0"/>
          <w:numId w:val="20"/>
        </w:numPr>
        <w:rPr>
          <w:b/>
        </w:rPr>
      </w:pPr>
      <w:r w:rsidRPr="00F7366E">
        <w:t xml:space="preserve">Národní priority orientovaného </w:t>
      </w:r>
      <w:proofErr w:type="gramStart"/>
      <w:r w:rsidRPr="00F7366E">
        <w:t xml:space="preserve">výzkumu </w:t>
      </w:r>
      <w:r w:rsidR="00F7366E">
        <w:t xml:space="preserve">- </w:t>
      </w:r>
      <w:r w:rsidRPr="00F7366E">
        <w:t>Uchazeči</w:t>
      </w:r>
      <w:proofErr w:type="gramEnd"/>
      <w:r w:rsidRPr="00F7366E">
        <w:t xml:space="preserve"> musí povinně zvolit jeden hlavní a žádný až dva vedlejší cíle z Národních priorit orientovaného výzkumu, experimentálního vývoje a inovací (NPOV) </w:t>
      </w:r>
    </w:p>
    <w:p w14:paraId="5E8F3E5D" w14:textId="77777777" w:rsidR="00F7366E" w:rsidRDefault="00183D03" w:rsidP="00183D03">
      <w:pPr>
        <w:pStyle w:val="Odstavecseseznamem"/>
        <w:numPr>
          <w:ilvl w:val="0"/>
          <w:numId w:val="20"/>
        </w:numPr>
      </w:pPr>
      <w:r w:rsidRPr="00F7366E">
        <w:t xml:space="preserve">Obory CEP, FORD a TA ČR Uchazeči si v návrhu projektu povinně zvolí jeden hlavní, jeden vedlejší a jeden další vedlejší obor podle Centrální evidence projektů (CEP), </w:t>
      </w:r>
      <w:proofErr w:type="spellStart"/>
      <w:r w:rsidRPr="00F7366E">
        <w:t>Fields</w:t>
      </w:r>
      <w:proofErr w:type="spellEnd"/>
      <w:r w:rsidRPr="00F7366E">
        <w:t xml:space="preserve"> </w:t>
      </w:r>
      <w:proofErr w:type="spellStart"/>
      <w:r w:rsidRPr="00F7366E">
        <w:t>of</w:t>
      </w:r>
      <w:proofErr w:type="spellEnd"/>
      <w:r w:rsidRPr="00F7366E">
        <w:t xml:space="preserve"> </w:t>
      </w:r>
      <w:proofErr w:type="spellStart"/>
      <w:r w:rsidRPr="00F7366E">
        <w:t>Research</w:t>
      </w:r>
      <w:proofErr w:type="spellEnd"/>
      <w:r w:rsidRPr="00F7366E">
        <w:t xml:space="preserve"> and Development – Oblasti výzkumu a vývoje (FORD) a podle číselníku TA ČR. V této veřejné soutěži nemohou uchazeči jako hlavní obory zvolit:</w:t>
      </w:r>
      <w:r w:rsidR="00F7366E" w:rsidRPr="00F7366E">
        <w:t xml:space="preserve"> </w:t>
      </w:r>
    </w:p>
    <w:p w14:paraId="385868CD" w14:textId="77777777" w:rsidR="00F7366E" w:rsidRDefault="00F7366E" w:rsidP="00F7366E">
      <w:pPr>
        <w:pStyle w:val="Odstavecseseznamem"/>
      </w:pPr>
      <w:r>
        <w:t xml:space="preserve">● </w:t>
      </w:r>
      <w:proofErr w:type="gramStart"/>
      <w:r>
        <w:t>CEP - obory</w:t>
      </w:r>
      <w:proofErr w:type="gramEnd"/>
      <w:r>
        <w:t xml:space="preserve"> JE – Nejaderná energetika, spotřeba a užití energie a JF – Jaderná energetika; </w:t>
      </w:r>
    </w:p>
    <w:p w14:paraId="32B95358" w14:textId="77777777" w:rsidR="00F7366E" w:rsidRDefault="00F7366E" w:rsidP="00F7366E">
      <w:pPr>
        <w:pStyle w:val="Odstavecseseznamem"/>
      </w:pPr>
      <w:r>
        <w:t xml:space="preserve">● </w:t>
      </w:r>
      <w:proofErr w:type="gramStart"/>
      <w:r>
        <w:t>FORD - obory</w:t>
      </w:r>
      <w:proofErr w:type="gramEnd"/>
      <w:r>
        <w:t xml:space="preserve"> </w:t>
      </w:r>
      <w:proofErr w:type="spellStart"/>
      <w:r>
        <w:t>Energy</w:t>
      </w:r>
      <w:proofErr w:type="spellEnd"/>
      <w:r>
        <w:t xml:space="preserve"> and </w:t>
      </w:r>
      <w:proofErr w:type="spellStart"/>
      <w:r>
        <w:t>fuels</w:t>
      </w:r>
      <w:proofErr w:type="spellEnd"/>
      <w:r>
        <w:t xml:space="preserve"> a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; </w:t>
      </w:r>
    </w:p>
    <w:p w14:paraId="0ABF2CC4" w14:textId="77777777" w:rsidR="00183D03" w:rsidRPr="00F7366E" w:rsidRDefault="00F7366E" w:rsidP="00F7366E">
      <w:pPr>
        <w:pStyle w:val="Odstavecseseznamem"/>
      </w:pPr>
      <w:r>
        <w:t xml:space="preserve">● TA </w:t>
      </w:r>
      <w:proofErr w:type="gramStart"/>
      <w:r>
        <w:t>ČR - obory</w:t>
      </w:r>
      <w:proofErr w:type="gramEnd"/>
      <w:r>
        <w:t xml:space="preserve"> MA - Teplárenství, MB - Nejaderná energetika, spotřeba a užití energie a MC - Jaderná energetika.</w:t>
      </w:r>
    </w:p>
    <w:p w14:paraId="63250DDA" w14:textId="77777777" w:rsidR="00F7366E" w:rsidRPr="00F7366E" w:rsidRDefault="00183D03" w:rsidP="00F7366E">
      <w:pPr>
        <w:pStyle w:val="Odstavecseseznamem"/>
        <w:numPr>
          <w:ilvl w:val="0"/>
          <w:numId w:val="20"/>
        </w:numPr>
        <w:rPr>
          <w:b/>
          <w:color w:val="1F4E79" w:themeColor="accent1" w:themeShade="80"/>
          <w:sz w:val="28"/>
          <w:szCs w:val="28"/>
        </w:rPr>
      </w:pPr>
      <w:r w:rsidRPr="00F7366E">
        <w:t xml:space="preserve">Národní RIS3 strategie Návrh projektu musí být v souladu s Národní výzkumnou a inovační strategií pro inteligentní specializaci České republiky 2021–2027 (Národní RIS3 strategií) na níže uvedených úrovních. Uchazeči v návrhu projektu popíší způsob naplnění Národní RIS3 strategie. </w:t>
      </w:r>
    </w:p>
    <w:p w14:paraId="1F915C4F" w14:textId="77777777" w:rsidR="00F7366E" w:rsidRPr="00F7366E" w:rsidRDefault="00F7366E" w:rsidP="00F7366E">
      <w:pPr>
        <w:pStyle w:val="Odstavecseseznamem"/>
        <w:rPr>
          <w:b/>
          <w:color w:val="1F4E79" w:themeColor="accent1" w:themeShade="80"/>
          <w:sz w:val="28"/>
          <w:szCs w:val="28"/>
        </w:rPr>
      </w:pPr>
    </w:p>
    <w:p w14:paraId="268EFCB2" w14:textId="77777777" w:rsidR="00F7366E" w:rsidRPr="00F7366E" w:rsidRDefault="00F7366E" w:rsidP="00F7366E">
      <w:pPr>
        <w:rPr>
          <w:b/>
          <w:color w:val="1F4E79" w:themeColor="accent1" w:themeShade="80"/>
          <w:sz w:val="28"/>
          <w:szCs w:val="28"/>
        </w:rPr>
      </w:pPr>
      <w:r w:rsidRPr="00F7366E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14:paraId="568102C4" w14:textId="77777777" w:rsidR="00C26B84" w:rsidRDefault="00F7366E" w:rsidP="00183D03">
      <w:pPr>
        <w:rPr>
          <w:b/>
        </w:rPr>
      </w:pPr>
      <w:r w:rsidRPr="00F7366E">
        <w:rPr>
          <w:b/>
        </w:rPr>
        <w:t xml:space="preserve">Webový portál SISTA </w:t>
      </w:r>
      <w:hyperlink r:id="rId11" w:history="1">
        <w:r w:rsidRPr="00100D46">
          <w:rPr>
            <w:rStyle w:val="Hypertextovodkaz"/>
          </w:rPr>
          <w:t>https://sista.tacr.cz/ucet/?client_id=ista&amp;redirect_uri=https://ista.tacr.cz:443/ISTA/PUBLIC/oauthresp.jsp&amp;response_type=code&amp;scope=null&amp;state=null&amp;oauth=true</w:t>
        </w:r>
      </w:hyperlink>
      <w:r>
        <w:t xml:space="preserve"> </w:t>
      </w:r>
    </w:p>
    <w:p w14:paraId="2E540BB2" w14:textId="77777777" w:rsidR="004129C7" w:rsidRPr="00F7366E" w:rsidRDefault="004129C7" w:rsidP="005A485D">
      <w:pPr>
        <w:jc w:val="both"/>
      </w:pPr>
      <w:r w:rsidRPr="00F7366E">
        <w:t xml:space="preserve">Návrh projektu musí být do veřejné soutěže podán v elektronické podobě prostřednictvím </w:t>
      </w:r>
      <w:r w:rsidR="00F7366E" w:rsidRPr="00F7366E">
        <w:t>S</w:t>
      </w:r>
      <w:r w:rsidRPr="00F7366E">
        <w:t xml:space="preserve">ISTA. </w:t>
      </w:r>
    </w:p>
    <w:p w14:paraId="6951741E" w14:textId="77777777" w:rsidR="004129C7" w:rsidRPr="00F7366E" w:rsidRDefault="004129C7" w:rsidP="005A485D">
      <w:pPr>
        <w:jc w:val="both"/>
      </w:pPr>
      <w:r w:rsidRPr="00F7366E">
        <w:t xml:space="preserve">Po podání návrhu projektu prostřednictvím ISTA vlastník návrhu projektu vygeneruje dokument „Potvrzení podání elektronického návrhu projektu do ISTA”. </w:t>
      </w:r>
      <w:r w:rsidRPr="00F7366E">
        <w:rPr>
          <w:b/>
        </w:rPr>
        <w:t xml:space="preserve">Potvrzení podání elektronického návrhu projektu do ISTA: </w:t>
      </w:r>
    </w:p>
    <w:p w14:paraId="74E09589" w14:textId="77777777" w:rsidR="004129C7" w:rsidRPr="00F7366E" w:rsidRDefault="004129C7" w:rsidP="005A485D">
      <w:pPr>
        <w:jc w:val="both"/>
        <w:rPr>
          <w:b/>
        </w:rPr>
      </w:pPr>
      <w:r w:rsidRPr="00F7366E">
        <w:t xml:space="preserve">• </w:t>
      </w:r>
      <w:r w:rsidRPr="00F7366E">
        <w:rPr>
          <w:b/>
        </w:rPr>
        <w:t xml:space="preserve">musí být odesláno z datové schránky hlavního uchazeče do datové schránky TA ČR (ID datové schránky: afth9xp); </w:t>
      </w:r>
    </w:p>
    <w:p w14:paraId="66D5A586" w14:textId="77777777" w:rsidR="00183D03" w:rsidRPr="00A418BF" w:rsidRDefault="004129C7" w:rsidP="00A418BF">
      <w:pPr>
        <w:jc w:val="both"/>
        <w:rPr>
          <w:b/>
        </w:rPr>
      </w:pPr>
      <w:r w:rsidRPr="00F7366E">
        <w:rPr>
          <w:b/>
        </w:rPr>
        <w:t>• v náležitostech zprávy v datovém poli „Věc“ uveďte „</w:t>
      </w:r>
      <w:r w:rsidR="00183D03" w:rsidRPr="00F7366E">
        <w:rPr>
          <w:b/>
        </w:rPr>
        <w:t>1</w:t>
      </w:r>
      <w:r w:rsidR="00F7366E">
        <w:rPr>
          <w:b/>
        </w:rPr>
        <w:t>1</w:t>
      </w:r>
      <w:r w:rsidR="00183D03" w:rsidRPr="00F7366E">
        <w:rPr>
          <w:b/>
        </w:rPr>
        <w:t>. veřejná soutěž programu TREND</w:t>
      </w:r>
      <w:r w:rsidR="00F7366E">
        <w:rPr>
          <w:b/>
        </w:rPr>
        <w:t xml:space="preserve">, </w:t>
      </w:r>
      <w:proofErr w:type="gramStart"/>
      <w:r w:rsidR="00F7366E">
        <w:rPr>
          <w:b/>
        </w:rPr>
        <w:t>PP2</w:t>
      </w:r>
      <w:r w:rsidR="00183D03" w:rsidRPr="00F7366E">
        <w:rPr>
          <w:b/>
        </w:rPr>
        <w:t xml:space="preserve"> - Potvrzení</w:t>
      </w:r>
      <w:proofErr w:type="gramEnd"/>
      <w:r w:rsidR="00183D03" w:rsidRPr="00F7366E">
        <w:rPr>
          <w:b/>
        </w:rPr>
        <w:t xml:space="preserve"> podání</w:t>
      </w:r>
      <w:r w:rsidRPr="00F7366E">
        <w:rPr>
          <w:b/>
        </w:rPr>
        <w:t>“</w:t>
      </w:r>
    </w:p>
    <w:p w14:paraId="2D3BF027" w14:textId="77777777" w:rsidR="00435CD4" w:rsidRPr="005E533A" w:rsidRDefault="003206E0" w:rsidP="00697433">
      <w:pPr>
        <w:rPr>
          <w:b/>
          <w:color w:val="1F4E79" w:themeColor="accent1" w:themeShade="80"/>
          <w:sz w:val="28"/>
          <w:szCs w:val="28"/>
        </w:rPr>
      </w:pPr>
      <w:r w:rsidRPr="005E533A">
        <w:rPr>
          <w:b/>
          <w:color w:val="1F4E79" w:themeColor="accent1" w:themeShade="80"/>
          <w:sz w:val="28"/>
          <w:szCs w:val="28"/>
        </w:rPr>
        <w:lastRenderedPageBreak/>
        <w:t>Povinné přílohy:</w:t>
      </w:r>
    </w:p>
    <w:p w14:paraId="6F78E646" w14:textId="77777777" w:rsidR="00435CD4" w:rsidRPr="005E533A" w:rsidRDefault="00B73D5D" w:rsidP="005E533A">
      <w:pPr>
        <w:rPr>
          <w:b/>
          <w:color w:val="1F4E79" w:themeColor="accent1" w:themeShade="80"/>
          <w:sz w:val="28"/>
          <w:szCs w:val="28"/>
        </w:rPr>
      </w:pPr>
      <w:r w:rsidRPr="005E533A">
        <w:rPr>
          <w:b/>
          <w:color w:val="1F4E79" w:themeColor="accent1" w:themeShade="80"/>
          <w:sz w:val="28"/>
          <w:szCs w:val="28"/>
        </w:rPr>
        <w:t xml:space="preserve">Jaké dokumenty dokládá uchazeč </w:t>
      </w:r>
      <w:r w:rsidR="00435CD4" w:rsidRPr="005E533A">
        <w:rPr>
          <w:b/>
          <w:color w:val="1F4E79" w:themeColor="accent1" w:themeShade="80"/>
          <w:sz w:val="28"/>
          <w:szCs w:val="28"/>
        </w:rPr>
        <w:t>(TAČR nebude vyzývat)</w:t>
      </w:r>
    </w:p>
    <w:p w14:paraId="0C271108" w14:textId="77777777" w:rsidR="00435CD4" w:rsidRPr="005E533A" w:rsidRDefault="00B73D5D" w:rsidP="005E533A">
      <w:pPr>
        <w:jc w:val="both"/>
        <w:rPr>
          <w:b/>
          <w:u w:val="single"/>
        </w:rPr>
      </w:pPr>
      <w:r w:rsidRPr="005E533A">
        <w:rPr>
          <w:b/>
          <w:u w:val="single"/>
        </w:rPr>
        <w:t xml:space="preserve">Prostřednictvím datové schránky: </w:t>
      </w:r>
    </w:p>
    <w:p w14:paraId="51C50E49" w14:textId="77777777" w:rsidR="00435CD4" w:rsidRPr="005E533A" w:rsidRDefault="00B73D5D" w:rsidP="00435CD4">
      <w:pPr>
        <w:pStyle w:val="Odstavecseseznamem"/>
        <w:numPr>
          <w:ilvl w:val="0"/>
          <w:numId w:val="18"/>
        </w:numPr>
        <w:jc w:val="both"/>
      </w:pPr>
      <w:r w:rsidRPr="005E533A">
        <w:t xml:space="preserve">Potvrzení podání elektronického návrhu projektu do </w:t>
      </w:r>
      <w:r w:rsidR="00ED479B" w:rsidRPr="005E533A">
        <w:t>S</w:t>
      </w:r>
      <w:r w:rsidRPr="005E533A">
        <w:t xml:space="preserve">ISTA. </w:t>
      </w:r>
    </w:p>
    <w:p w14:paraId="0FC1F112" w14:textId="77777777" w:rsidR="00435CD4" w:rsidRPr="005E533A" w:rsidRDefault="00B73D5D" w:rsidP="005E533A">
      <w:pPr>
        <w:jc w:val="both"/>
        <w:rPr>
          <w:b/>
          <w:u w:val="single"/>
        </w:rPr>
      </w:pPr>
      <w:r w:rsidRPr="005E533A">
        <w:rPr>
          <w:b/>
          <w:u w:val="single"/>
        </w:rPr>
        <w:t xml:space="preserve">Prostřednictvím příloh v návrhu projektu do ISTA: </w:t>
      </w:r>
    </w:p>
    <w:p w14:paraId="1E49FE42" w14:textId="77777777" w:rsidR="005E533A" w:rsidRPr="005E533A" w:rsidRDefault="005E533A" w:rsidP="005E533A">
      <w:pPr>
        <w:pStyle w:val="Odstavecseseznamem"/>
        <w:numPr>
          <w:ilvl w:val="0"/>
          <w:numId w:val="23"/>
        </w:numPr>
        <w:jc w:val="both"/>
        <w:rPr>
          <w:b/>
        </w:rPr>
      </w:pPr>
      <w:r>
        <w:rPr>
          <w:b/>
        </w:rPr>
        <w:t>Povinné přílohy</w:t>
      </w:r>
    </w:p>
    <w:p w14:paraId="17ABDEBB" w14:textId="77777777" w:rsidR="00435CD4" w:rsidRPr="00C4308B" w:rsidRDefault="00B73D5D" w:rsidP="00435CD4">
      <w:pPr>
        <w:pStyle w:val="Odstavecseseznamem"/>
        <w:numPr>
          <w:ilvl w:val="0"/>
          <w:numId w:val="18"/>
        </w:numPr>
        <w:jc w:val="both"/>
        <w:rPr>
          <w:color w:val="FF0000"/>
        </w:rPr>
      </w:pPr>
      <w:r w:rsidRPr="005E533A">
        <w:t xml:space="preserve">č. 1 </w:t>
      </w:r>
      <w:r w:rsidR="005E533A">
        <w:t>–</w:t>
      </w:r>
      <w:r w:rsidRPr="005E533A">
        <w:t xml:space="preserve"> </w:t>
      </w:r>
      <w:r w:rsidR="005E533A">
        <w:t xml:space="preserve">Představení </w:t>
      </w:r>
      <w:proofErr w:type="gramStart"/>
      <w:r w:rsidRPr="005E533A">
        <w:t>projektu</w:t>
      </w:r>
      <w:r w:rsidR="00C4308B">
        <w:t xml:space="preserve"> -</w:t>
      </w:r>
      <w:r w:rsidR="00C4308B" w:rsidRPr="00C4308B">
        <w:t xml:space="preserve"> </w:t>
      </w:r>
      <w:r w:rsidR="00C4308B">
        <w:t>musí</w:t>
      </w:r>
      <w:proofErr w:type="gramEnd"/>
      <w:r w:rsidR="00C4308B">
        <w:t xml:space="preserve"> obsahovat všechny kapitoly a podkapitoly podle </w:t>
      </w:r>
      <w:r w:rsidR="00C4308B" w:rsidRPr="00C4308B">
        <w:rPr>
          <w:color w:val="FF0000"/>
        </w:rPr>
        <w:t>vzorového dokumentu přílohy č. 1 zadávací dokumentace</w:t>
      </w:r>
    </w:p>
    <w:p w14:paraId="378C5A9D" w14:textId="77777777" w:rsidR="00435CD4" w:rsidRPr="00C4308B" w:rsidRDefault="00B73D5D" w:rsidP="00435CD4">
      <w:pPr>
        <w:pStyle w:val="Odstavecseseznamem"/>
        <w:numPr>
          <w:ilvl w:val="0"/>
          <w:numId w:val="18"/>
        </w:numPr>
        <w:jc w:val="both"/>
        <w:rPr>
          <w:color w:val="FF0000"/>
        </w:rPr>
      </w:pPr>
      <w:r w:rsidRPr="005E533A">
        <w:t xml:space="preserve">č. 2 - Doložení uplatnění </w:t>
      </w:r>
      <w:proofErr w:type="gramStart"/>
      <w:r w:rsidRPr="005E533A">
        <w:t>výsledků</w:t>
      </w:r>
      <w:r w:rsidR="00C4308B">
        <w:t xml:space="preserve"> - musí</w:t>
      </w:r>
      <w:proofErr w:type="gramEnd"/>
      <w:r w:rsidR="00C4308B">
        <w:t xml:space="preserve"> povinně zahrnovat stručnou marketingovou studii a tato příloha </w:t>
      </w:r>
      <w:r w:rsidR="00C4308B" w:rsidRPr="00C4308B">
        <w:rPr>
          <w:color w:val="FF0000"/>
        </w:rPr>
        <w:t xml:space="preserve">musí být přiložena ve formátu </w:t>
      </w:r>
      <w:proofErr w:type="spellStart"/>
      <w:r w:rsidR="00C4308B" w:rsidRPr="00C4308B">
        <w:rPr>
          <w:color w:val="FF0000"/>
        </w:rPr>
        <w:t>pdf</w:t>
      </w:r>
      <w:proofErr w:type="spellEnd"/>
      <w:r w:rsidR="00C4308B" w:rsidRPr="00C4308B">
        <w:rPr>
          <w:color w:val="FF0000"/>
        </w:rPr>
        <w:t>. Vzor přílohy č. 2 zadávací dokumentace není závazný, je možné dokument přizpůsobit charakteru projektu a jeho výstupům/výsledkům.</w:t>
      </w:r>
    </w:p>
    <w:p w14:paraId="1E7D1918" w14:textId="77777777" w:rsidR="00435CD4" w:rsidRPr="005E533A" w:rsidRDefault="00B73D5D" w:rsidP="00435CD4">
      <w:pPr>
        <w:pStyle w:val="Odstavecseseznamem"/>
        <w:numPr>
          <w:ilvl w:val="0"/>
          <w:numId w:val="18"/>
        </w:numPr>
        <w:jc w:val="both"/>
      </w:pPr>
      <w:r w:rsidRPr="005E533A">
        <w:t xml:space="preserve">č. 3 - </w:t>
      </w:r>
      <w:r w:rsidR="005E533A">
        <w:t>Tabulka</w:t>
      </w:r>
      <w:r w:rsidRPr="005E533A">
        <w:t xml:space="preserve"> ekonomických přínosů za hlavního </w:t>
      </w:r>
      <w:proofErr w:type="gramStart"/>
      <w:r w:rsidRPr="005E533A">
        <w:t>uchazeče</w:t>
      </w:r>
      <w:r w:rsidR="00C4308B">
        <w:t xml:space="preserve"> - </w:t>
      </w:r>
      <w:r w:rsidR="00C4308B" w:rsidRPr="00C4308B">
        <w:rPr>
          <w:color w:val="FF0000"/>
        </w:rPr>
        <w:t>Formát</w:t>
      </w:r>
      <w:proofErr w:type="gramEnd"/>
      <w:r w:rsidR="00C4308B" w:rsidRPr="00C4308B">
        <w:rPr>
          <w:color w:val="FF0000"/>
        </w:rPr>
        <w:t xml:space="preserve"> přílohy č. 3 zadávací dokumentace je závazný, tzn. nesmí být upravován a musí být přiložen ve formátu excel.</w:t>
      </w:r>
    </w:p>
    <w:p w14:paraId="40388250" w14:textId="77777777" w:rsidR="00ED479B" w:rsidRPr="00C4308B" w:rsidRDefault="00ED479B" w:rsidP="00435CD4">
      <w:pPr>
        <w:pStyle w:val="Odstavecseseznamem"/>
        <w:numPr>
          <w:ilvl w:val="0"/>
          <w:numId w:val="18"/>
        </w:numPr>
        <w:jc w:val="both"/>
      </w:pPr>
      <w:r w:rsidRPr="005E533A">
        <w:t xml:space="preserve">č. 4 - Finanční plán za hlavního uchazeče mladšího 18 </w:t>
      </w:r>
      <w:proofErr w:type="gramStart"/>
      <w:r w:rsidRPr="005E533A">
        <w:t>měsíců</w:t>
      </w:r>
      <w:r w:rsidR="00C4308B">
        <w:t xml:space="preserve"> - </w:t>
      </w:r>
      <w:r w:rsidR="00C4308B" w:rsidRPr="00C4308B">
        <w:rPr>
          <w:color w:val="FF0000"/>
        </w:rPr>
        <w:t>Příloha</w:t>
      </w:r>
      <w:proofErr w:type="gramEnd"/>
      <w:r w:rsidR="00C4308B" w:rsidRPr="00C4308B">
        <w:rPr>
          <w:color w:val="FF0000"/>
        </w:rPr>
        <w:t xml:space="preserve"> č. 4 zadávací dokumentace musí být přiložena ve formátu </w:t>
      </w:r>
      <w:proofErr w:type="spellStart"/>
      <w:r w:rsidR="00C4308B" w:rsidRPr="00C4308B">
        <w:rPr>
          <w:color w:val="FF0000"/>
        </w:rPr>
        <w:t>pdf</w:t>
      </w:r>
      <w:proofErr w:type="spellEnd"/>
      <w:r w:rsidR="00C4308B" w:rsidRPr="00C4308B">
        <w:rPr>
          <w:color w:val="FF0000"/>
        </w:rPr>
        <w:t>. Vzor přílohy není závazný, je možné dokument přizpůsobit nebo přiložit více dokumentů.</w:t>
      </w:r>
    </w:p>
    <w:p w14:paraId="52EC13AC" w14:textId="77777777" w:rsidR="00C4308B" w:rsidRPr="00C4308B" w:rsidRDefault="00C4308B" w:rsidP="00C4308B">
      <w:pPr>
        <w:jc w:val="both"/>
        <w:rPr>
          <w:color w:val="FF0000"/>
        </w:rPr>
      </w:pPr>
      <w:r w:rsidRPr="00C4308B">
        <w:rPr>
          <w:color w:val="FF0000"/>
        </w:rPr>
        <w:t>V ISTA je možné tyto přílohy stáhnout v editovatelném formátu. Přílohy vkládejte do kapitoly 3. PŘEDSTAVENÍ PROJEKTU/Vymezení projektu nebo 8. PŘÍLOHY ZA PROJEKT.</w:t>
      </w:r>
    </w:p>
    <w:p w14:paraId="45BB9ACE" w14:textId="77777777" w:rsidR="005E533A" w:rsidRPr="00713E1A" w:rsidRDefault="005E533A" w:rsidP="005E533A">
      <w:pPr>
        <w:pStyle w:val="Odstavecseseznamem"/>
        <w:numPr>
          <w:ilvl w:val="0"/>
          <w:numId w:val="23"/>
        </w:numPr>
        <w:jc w:val="both"/>
        <w:rPr>
          <w:b/>
        </w:rPr>
      </w:pPr>
      <w:r w:rsidRPr="00713E1A">
        <w:rPr>
          <w:b/>
        </w:rPr>
        <w:t>Vlastnická struktura za každého uchazeče v kapitole 2 UCHAZEČI/Vlastnická struktura</w:t>
      </w:r>
    </w:p>
    <w:p w14:paraId="492EAB33" w14:textId="77777777" w:rsidR="005E533A" w:rsidRPr="005E533A" w:rsidRDefault="005E533A" w:rsidP="005E533A">
      <w:pPr>
        <w:pStyle w:val="Odstavecseseznamem"/>
        <w:numPr>
          <w:ilvl w:val="0"/>
          <w:numId w:val="23"/>
        </w:numPr>
        <w:jc w:val="both"/>
        <w:rPr>
          <w:b/>
        </w:rPr>
      </w:pPr>
      <w:r w:rsidRPr="005E533A">
        <w:rPr>
          <w:b/>
        </w:rPr>
        <w:t>V případě účasti dalšího účastníka ze zahraniční:</w:t>
      </w:r>
      <w:r>
        <w:t xml:space="preserve"> o údaje o skutečném majiteli zahraničního uchazeče.</w:t>
      </w:r>
    </w:p>
    <w:p w14:paraId="1E6A9F9E" w14:textId="77777777" w:rsidR="005E533A" w:rsidRDefault="005E533A" w:rsidP="005E533A">
      <w:pPr>
        <w:jc w:val="both"/>
      </w:pPr>
      <w:r w:rsidRPr="005E533A">
        <w:rPr>
          <w:b/>
          <w:u w:val="single"/>
        </w:rPr>
        <w:t>Jiným způsobem</w:t>
      </w:r>
      <w:r>
        <w:t xml:space="preserve">: </w:t>
      </w:r>
    </w:p>
    <w:p w14:paraId="7B7A2CF0" w14:textId="77777777" w:rsidR="005E533A" w:rsidRPr="00C4308B" w:rsidRDefault="005E533A" w:rsidP="005E533A">
      <w:pPr>
        <w:pStyle w:val="Odstavecseseznamem"/>
        <w:numPr>
          <w:ilvl w:val="0"/>
          <w:numId w:val="18"/>
        </w:numPr>
        <w:jc w:val="both"/>
        <w:rPr>
          <w:b/>
        </w:rPr>
      </w:pPr>
      <w:r>
        <w:t>uchazeči, kterým zákon tuto povinnost ukládá, musí být zapsaní v evidenci skutečných majitelů.</w:t>
      </w:r>
    </w:p>
    <w:p w14:paraId="191AEA67" w14:textId="77777777" w:rsidR="00C4308B" w:rsidRPr="00C4308B" w:rsidRDefault="00C4308B" w:rsidP="00C4308B">
      <w:pPr>
        <w:jc w:val="both"/>
        <w:rPr>
          <w:b/>
        </w:rPr>
      </w:pPr>
    </w:p>
    <w:p w14:paraId="389F2498" w14:textId="77777777" w:rsidR="00435CD4" w:rsidRPr="005E533A" w:rsidRDefault="00B73D5D" w:rsidP="005E533A">
      <w:pPr>
        <w:rPr>
          <w:b/>
          <w:color w:val="1F4E79" w:themeColor="accent1" w:themeShade="80"/>
          <w:sz w:val="28"/>
          <w:szCs w:val="28"/>
        </w:rPr>
      </w:pPr>
      <w:r w:rsidRPr="005E533A">
        <w:rPr>
          <w:b/>
          <w:color w:val="1F4E79" w:themeColor="accent1" w:themeShade="80"/>
          <w:sz w:val="28"/>
          <w:szCs w:val="28"/>
        </w:rPr>
        <w:t xml:space="preserve">Jaké dokumenty dokládá uchazeč (TA ČR může vyzvat) </w:t>
      </w:r>
    </w:p>
    <w:p w14:paraId="4C4BB761" w14:textId="77777777" w:rsidR="005E533A" w:rsidRPr="005E533A" w:rsidRDefault="005E533A" w:rsidP="005E533A">
      <w:pPr>
        <w:jc w:val="both"/>
        <w:rPr>
          <w:b/>
          <w:u w:val="single"/>
        </w:rPr>
      </w:pPr>
      <w:r w:rsidRPr="005E533A">
        <w:rPr>
          <w:b/>
          <w:u w:val="single"/>
        </w:rPr>
        <w:t xml:space="preserve">Prostřednictvím datové schránky: </w:t>
      </w:r>
    </w:p>
    <w:p w14:paraId="0FC6EE1D" w14:textId="77777777" w:rsidR="005E533A" w:rsidRDefault="005E533A" w:rsidP="005E533A">
      <w:pPr>
        <w:pStyle w:val="Odstavecseseznamem"/>
        <w:numPr>
          <w:ilvl w:val="0"/>
          <w:numId w:val="18"/>
        </w:numPr>
        <w:jc w:val="both"/>
      </w:pPr>
      <w:r>
        <w:t>čestné prohlášení za uchazeče/</w:t>
      </w:r>
      <w:proofErr w:type="spellStart"/>
      <w:r>
        <w:t>Sworn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applicant</w:t>
      </w:r>
      <w:proofErr w:type="spellEnd"/>
      <w:r>
        <w:t xml:space="preserve"> - dokládá</w:t>
      </w:r>
      <w:proofErr w:type="gramEnd"/>
      <w:r>
        <w:t xml:space="preserve"> každý hlavní uchazeč i další účastník (zahraniční další účastník dokládá v listinné podobě);</w:t>
      </w:r>
    </w:p>
    <w:p w14:paraId="5DA99B43" w14:textId="77777777" w:rsidR="005E533A" w:rsidRDefault="005E533A" w:rsidP="005E533A">
      <w:pPr>
        <w:pStyle w:val="Odstavecseseznamem"/>
        <w:numPr>
          <w:ilvl w:val="0"/>
          <w:numId w:val="18"/>
        </w:numPr>
        <w:jc w:val="both"/>
      </w:pPr>
      <w:r>
        <w:t xml:space="preserve">čestné prohlášení za hlavního </w:t>
      </w:r>
      <w:proofErr w:type="gramStart"/>
      <w:r>
        <w:t>uchazeče - dokládá</w:t>
      </w:r>
      <w:proofErr w:type="gramEnd"/>
      <w:r>
        <w:t xml:space="preserve"> pouze hlavní uchazeč. </w:t>
      </w:r>
    </w:p>
    <w:p w14:paraId="4EB6332E" w14:textId="77777777" w:rsidR="005E533A" w:rsidRPr="005E533A" w:rsidRDefault="005E533A" w:rsidP="005E533A">
      <w:pPr>
        <w:jc w:val="both"/>
        <w:rPr>
          <w:b/>
          <w:u w:val="single"/>
        </w:rPr>
      </w:pPr>
      <w:r w:rsidRPr="005E533A">
        <w:rPr>
          <w:b/>
          <w:u w:val="single"/>
        </w:rPr>
        <w:t xml:space="preserve">Prostřednictvím návrhu projektu v ISTA: </w:t>
      </w:r>
    </w:p>
    <w:p w14:paraId="3ED63D62" w14:textId="77777777" w:rsidR="005E533A" w:rsidRDefault="005E533A" w:rsidP="005E533A">
      <w:pPr>
        <w:pStyle w:val="Odstavecseseznamem"/>
        <w:numPr>
          <w:ilvl w:val="0"/>
          <w:numId w:val="18"/>
        </w:numPr>
        <w:jc w:val="both"/>
      </w:pPr>
      <w:r>
        <w:t>v případě zahraničního dalšího účastníka účetní závěrky za roky 2019, 2020, 2021. Pokud jimi nedisponuje, doloží dokument ve formě čestného prohlášení, který bude obsahovat finanční položky potřebné k výpočtu podniku v obtížích za roky 2019, 2020, 2021. Přikládá se do příloh návrhu projektu v ISTA. 3.</w:t>
      </w:r>
    </w:p>
    <w:p w14:paraId="3BFDB1FE" w14:textId="77777777" w:rsidR="00927145" w:rsidRDefault="00927145" w:rsidP="005E533A">
      <w:pPr>
        <w:jc w:val="both"/>
        <w:rPr>
          <w:b/>
          <w:u w:val="single"/>
        </w:rPr>
      </w:pPr>
    </w:p>
    <w:p w14:paraId="0EA22B80" w14:textId="77777777" w:rsidR="00927145" w:rsidRDefault="00927145" w:rsidP="005E533A">
      <w:pPr>
        <w:jc w:val="both"/>
        <w:rPr>
          <w:b/>
          <w:u w:val="single"/>
        </w:rPr>
      </w:pPr>
    </w:p>
    <w:p w14:paraId="7E6B9940" w14:textId="77777777" w:rsidR="005E533A" w:rsidRPr="005E533A" w:rsidRDefault="005E533A" w:rsidP="005E533A">
      <w:pPr>
        <w:jc w:val="both"/>
        <w:rPr>
          <w:b/>
          <w:u w:val="single"/>
        </w:rPr>
      </w:pPr>
      <w:r w:rsidRPr="005E533A">
        <w:rPr>
          <w:b/>
          <w:u w:val="single"/>
        </w:rPr>
        <w:lastRenderedPageBreak/>
        <w:t xml:space="preserve">Jiným způsobem: </w:t>
      </w:r>
    </w:p>
    <w:p w14:paraId="00E31E98" w14:textId="77777777" w:rsidR="00F7366E" w:rsidRDefault="005E533A" w:rsidP="005E533A">
      <w:pPr>
        <w:pStyle w:val="Odstavecseseznamem"/>
        <w:numPr>
          <w:ilvl w:val="0"/>
          <w:numId w:val="18"/>
        </w:numPr>
        <w:jc w:val="both"/>
      </w:pPr>
      <w:r>
        <w:t xml:space="preserve">uchazeči musí mít zveřejněné účetní závěrky ve veřejném rejstříku, pokud jim tuto povinnost ukládá zákon. TA ČR kontroluje zveřejnění účetních závěrek za roky 2019, 2020, 2021. </w:t>
      </w:r>
    </w:p>
    <w:p w14:paraId="241967E4" w14:textId="77777777" w:rsidR="00F7366E" w:rsidRDefault="005E533A" w:rsidP="00F7366E">
      <w:pPr>
        <w:pStyle w:val="Odstavecseseznamem"/>
        <w:numPr>
          <w:ilvl w:val="0"/>
          <w:numId w:val="18"/>
        </w:numPr>
        <w:jc w:val="both"/>
      </w:pPr>
      <w:r>
        <w:t xml:space="preserve">V případě, že požadované účetní závěrky nemá uchazeč v době podání návrhu projektu zveřejněné, mohou být doloženy prostřednictvím příloh návrhu projektu v ISTA: </w:t>
      </w:r>
    </w:p>
    <w:p w14:paraId="7DB351EB" w14:textId="77777777" w:rsidR="005E533A" w:rsidRDefault="005E533A" w:rsidP="00F7366E">
      <w:pPr>
        <w:pStyle w:val="Odstavecseseznamem"/>
        <w:numPr>
          <w:ilvl w:val="0"/>
          <w:numId w:val="25"/>
        </w:numPr>
        <w:jc w:val="both"/>
      </w:pPr>
      <w:r>
        <w:t>za roky 2019, 2020, 2021 včetně potvrzení o zaslání na rejstříkový soud</w:t>
      </w:r>
    </w:p>
    <w:p w14:paraId="635AA3A3" w14:textId="77777777" w:rsidR="00F7366E" w:rsidRDefault="005E533A" w:rsidP="00F7366E">
      <w:pPr>
        <w:pStyle w:val="Odstavecseseznamem"/>
        <w:numPr>
          <w:ilvl w:val="0"/>
          <w:numId w:val="25"/>
        </w:numPr>
        <w:jc w:val="both"/>
      </w:pPr>
      <w:r>
        <w:t xml:space="preserve">za rok 2022 včetně potvrzení o zaslání na rejstříkový soud, pokud ještě nedošlo k jejímu zveřejnění a pokud je tato účetní závěrka již k dispozici z důvodu posouzení, zda není uchazeč podnikem v obtížích; </w:t>
      </w:r>
    </w:p>
    <w:p w14:paraId="27447ECE" w14:textId="77777777" w:rsidR="005E533A" w:rsidRPr="00F7366E" w:rsidRDefault="005E533A" w:rsidP="00F7366E">
      <w:pPr>
        <w:pStyle w:val="Odstavecseseznamem"/>
        <w:numPr>
          <w:ilvl w:val="0"/>
          <w:numId w:val="25"/>
        </w:numPr>
        <w:jc w:val="both"/>
      </w:pPr>
      <w:r>
        <w:t>konsolidované účetní závěrky za ekonomicky spjatou skupinu (ESSO) za roky 2019, 2020, 2021, pokud uchazeč</w:t>
      </w:r>
      <w:r w:rsidRPr="005E533A">
        <w:tab/>
      </w:r>
    </w:p>
    <w:p w14:paraId="09C16F78" w14:textId="77777777" w:rsidR="005E533A" w:rsidRPr="005E533A" w:rsidRDefault="005E533A" w:rsidP="005E533A">
      <w:pPr>
        <w:pStyle w:val="Default"/>
        <w:tabs>
          <w:tab w:val="left" w:pos="1005"/>
        </w:tabs>
        <w:jc w:val="both"/>
        <w:rPr>
          <w:b/>
          <w:bCs/>
          <w:sz w:val="22"/>
          <w:szCs w:val="22"/>
        </w:rPr>
      </w:pPr>
    </w:p>
    <w:p w14:paraId="5CDDFEC5" w14:textId="77777777" w:rsidR="00563DF1" w:rsidRPr="00F7366E" w:rsidRDefault="00563DF1" w:rsidP="005A485D">
      <w:pPr>
        <w:jc w:val="both"/>
        <w:rPr>
          <w:b/>
          <w:color w:val="1F4E79" w:themeColor="accent1" w:themeShade="80"/>
          <w:sz w:val="28"/>
          <w:szCs w:val="28"/>
        </w:rPr>
      </w:pPr>
      <w:r w:rsidRPr="00F7366E">
        <w:rPr>
          <w:b/>
          <w:color w:val="1F4E79" w:themeColor="accent1" w:themeShade="80"/>
          <w:sz w:val="28"/>
          <w:szCs w:val="28"/>
        </w:rPr>
        <w:t>Hodnocení:</w:t>
      </w:r>
    </w:p>
    <w:p w14:paraId="4B83C3E7" w14:textId="77777777" w:rsidR="00AB1970" w:rsidRPr="00F7366E" w:rsidRDefault="00AB1970" w:rsidP="005A485D">
      <w:pPr>
        <w:jc w:val="both"/>
      </w:pPr>
      <w:r w:rsidRPr="00F7366E">
        <w:t xml:space="preserve">Každý návrh projektu, který je přijat do veřejné soutěže, tzn. úspěšně prošel formální kontrolou, budou postupně hodnotit: </w:t>
      </w:r>
    </w:p>
    <w:p w14:paraId="18FF43D2" w14:textId="77777777" w:rsidR="00AB1970" w:rsidRPr="00F7366E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 w:rsidRPr="00F7366E">
        <w:t xml:space="preserve">oponenti; </w:t>
      </w:r>
    </w:p>
    <w:p w14:paraId="13D98D08" w14:textId="77777777" w:rsidR="00AB1970" w:rsidRPr="00F7366E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 w:rsidRPr="00F7366E">
        <w:t xml:space="preserve">zpravodaj; </w:t>
      </w:r>
    </w:p>
    <w:p w14:paraId="1C043929" w14:textId="77777777" w:rsidR="00AB1970" w:rsidRPr="00F7366E" w:rsidRDefault="00AB1970" w:rsidP="00AB1970">
      <w:pPr>
        <w:pStyle w:val="Odstavecseseznamem"/>
        <w:numPr>
          <w:ilvl w:val="0"/>
          <w:numId w:val="18"/>
        </w:numPr>
        <w:jc w:val="both"/>
        <w:rPr>
          <w:b/>
          <w:color w:val="1F4E79" w:themeColor="accent1" w:themeShade="80"/>
          <w:sz w:val="28"/>
          <w:szCs w:val="28"/>
        </w:rPr>
      </w:pPr>
      <w:r w:rsidRPr="00F7366E">
        <w:t xml:space="preserve">odborný poradní orgán. </w:t>
      </w:r>
    </w:p>
    <w:p w14:paraId="691197C8" w14:textId="77777777" w:rsidR="00AB1970" w:rsidRPr="00F7366E" w:rsidRDefault="00AB1970" w:rsidP="00AB1970">
      <w:pPr>
        <w:jc w:val="both"/>
        <w:rPr>
          <w:b/>
          <w:color w:val="1F4E79" w:themeColor="accent1" w:themeShade="80"/>
          <w:sz w:val="28"/>
          <w:szCs w:val="28"/>
        </w:rPr>
      </w:pPr>
      <w:r w:rsidRPr="00F7366E">
        <w:t>Předsednictvo TA ČR následně rozhodne o výběru návrhů projektů ve veřejné soutěži.</w:t>
      </w:r>
    </w:p>
    <w:p w14:paraId="62F8D535" w14:textId="77777777" w:rsidR="00563DF1" w:rsidRDefault="002613EA" w:rsidP="005A485D">
      <w:pPr>
        <w:jc w:val="both"/>
      </w:pPr>
      <w:r w:rsidRPr="00F7366E">
        <w:t xml:space="preserve">Pro hodnocení návrhů projektů je stanoveno </w:t>
      </w:r>
      <w:r w:rsidR="00F7366E" w:rsidRPr="00F7366E">
        <w:t>6</w:t>
      </w:r>
      <w:r w:rsidRPr="00F7366E">
        <w:t xml:space="preserve"> binárních kritérií</w:t>
      </w:r>
      <w:r w:rsidR="00531DCA" w:rsidRPr="00F7366E">
        <w:t>,</w:t>
      </w:r>
      <w:r w:rsidRPr="00F7366E">
        <w:t xml:space="preserve"> </w:t>
      </w:r>
      <w:r w:rsidR="00531DCA" w:rsidRPr="00F7366E">
        <w:t>8</w:t>
      </w:r>
      <w:r w:rsidRPr="00F7366E">
        <w:t xml:space="preserve"> bodovaných kritérií</w:t>
      </w:r>
      <w:r w:rsidR="00AB1970" w:rsidRPr="00F7366E">
        <w:t xml:space="preserve"> a </w:t>
      </w:r>
      <w:r w:rsidR="005320D9" w:rsidRPr="00F7366E">
        <w:t>3</w:t>
      </w:r>
      <w:r w:rsidR="00AB1970" w:rsidRPr="00F7366E">
        <w:t xml:space="preserve"> bonifikační kritéria.</w:t>
      </w:r>
      <w:r w:rsidR="00AB1970">
        <w:t xml:space="preserve"> </w:t>
      </w:r>
    </w:p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593"/>
    <w:multiLevelType w:val="hybridMultilevel"/>
    <w:tmpl w:val="2976DABC"/>
    <w:lvl w:ilvl="0" w:tplc="A2AC4822">
      <w:start w:val="2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F7B"/>
    <w:multiLevelType w:val="hybridMultilevel"/>
    <w:tmpl w:val="74AA1898"/>
    <w:lvl w:ilvl="0" w:tplc="176E4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30E"/>
    <w:multiLevelType w:val="hybridMultilevel"/>
    <w:tmpl w:val="4D6446A0"/>
    <w:lvl w:ilvl="0" w:tplc="A2AC4822">
      <w:start w:val="2"/>
      <w:numFmt w:val="bullet"/>
      <w:lvlText w:val="-"/>
      <w:lvlJc w:val="left"/>
      <w:pPr>
        <w:ind w:left="23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D1336"/>
    <w:multiLevelType w:val="hybridMultilevel"/>
    <w:tmpl w:val="F876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C973"/>
    <w:multiLevelType w:val="hybridMultilevel"/>
    <w:tmpl w:val="67B0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8E6F7F"/>
    <w:multiLevelType w:val="hybridMultilevel"/>
    <w:tmpl w:val="5F2EF9C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C6BDC"/>
    <w:multiLevelType w:val="hybridMultilevel"/>
    <w:tmpl w:val="56AA154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9CE5"/>
    <w:multiLevelType w:val="hybridMultilevel"/>
    <w:tmpl w:val="B6B05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774D6"/>
    <w:multiLevelType w:val="hybridMultilevel"/>
    <w:tmpl w:val="52B8B934"/>
    <w:lvl w:ilvl="0" w:tplc="AEC67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7D02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8B1"/>
    <w:multiLevelType w:val="hybridMultilevel"/>
    <w:tmpl w:val="5A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36BA6"/>
    <w:multiLevelType w:val="multilevel"/>
    <w:tmpl w:val="D098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B23"/>
    <w:multiLevelType w:val="hybridMultilevel"/>
    <w:tmpl w:val="E048B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62CA4"/>
    <w:multiLevelType w:val="hybridMultilevel"/>
    <w:tmpl w:val="824C3B4A"/>
    <w:lvl w:ilvl="0" w:tplc="3EE40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6BF9"/>
    <w:multiLevelType w:val="hybridMultilevel"/>
    <w:tmpl w:val="5D8AF98C"/>
    <w:lvl w:ilvl="0" w:tplc="770A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490D7C"/>
    <w:multiLevelType w:val="hybridMultilevel"/>
    <w:tmpl w:val="F6F6038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3649F"/>
    <w:multiLevelType w:val="hybridMultilevel"/>
    <w:tmpl w:val="33F0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73EFC"/>
    <w:multiLevelType w:val="hybridMultilevel"/>
    <w:tmpl w:val="364A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C0BB4"/>
    <w:multiLevelType w:val="hybridMultilevel"/>
    <w:tmpl w:val="1F30D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E044E"/>
    <w:multiLevelType w:val="hybridMultilevel"/>
    <w:tmpl w:val="0C5C812A"/>
    <w:lvl w:ilvl="0" w:tplc="CEE4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954B1D"/>
    <w:multiLevelType w:val="hybridMultilevel"/>
    <w:tmpl w:val="AF5E51D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93872"/>
    <w:multiLevelType w:val="multilevel"/>
    <w:tmpl w:val="582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63EF3"/>
    <w:multiLevelType w:val="hybridMultilevel"/>
    <w:tmpl w:val="846CCADE"/>
    <w:lvl w:ilvl="0" w:tplc="A2AC4822">
      <w:start w:val="2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B07FB"/>
    <w:multiLevelType w:val="hybridMultilevel"/>
    <w:tmpl w:val="7B7E1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E075D"/>
    <w:multiLevelType w:val="hybridMultilevel"/>
    <w:tmpl w:val="28BE7ED6"/>
    <w:lvl w:ilvl="0" w:tplc="7B668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4594D"/>
    <w:multiLevelType w:val="hybridMultilevel"/>
    <w:tmpl w:val="F9B64582"/>
    <w:lvl w:ilvl="0" w:tplc="2F82F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8"/>
  </w:num>
  <w:num w:numId="5">
    <w:abstractNumId w:val="13"/>
  </w:num>
  <w:num w:numId="6">
    <w:abstractNumId w:val="11"/>
  </w:num>
  <w:num w:numId="7">
    <w:abstractNumId w:val="27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23"/>
  </w:num>
  <w:num w:numId="13">
    <w:abstractNumId w:val="18"/>
  </w:num>
  <w:num w:numId="14">
    <w:abstractNumId w:val="6"/>
  </w:num>
  <w:num w:numId="15">
    <w:abstractNumId w:val="29"/>
  </w:num>
  <w:num w:numId="16">
    <w:abstractNumId w:val="3"/>
  </w:num>
  <w:num w:numId="17">
    <w:abstractNumId w:val="19"/>
  </w:num>
  <w:num w:numId="18">
    <w:abstractNumId w:val="0"/>
  </w:num>
  <w:num w:numId="19">
    <w:abstractNumId w:val="28"/>
  </w:num>
  <w:num w:numId="20">
    <w:abstractNumId w:val="16"/>
  </w:num>
  <w:num w:numId="21">
    <w:abstractNumId w:val="21"/>
  </w:num>
  <w:num w:numId="22">
    <w:abstractNumId w:val="20"/>
  </w:num>
  <w:num w:numId="23">
    <w:abstractNumId w:val="22"/>
  </w:num>
  <w:num w:numId="24">
    <w:abstractNumId w:val="15"/>
  </w:num>
  <w:num w:numId="25">
    <w:abstractNumId w:val="2"/>
  </w:num>
  <w:num w:numId="26">
    <w:abstractNumId w:val="24"/>
  </w:num>
  <w:num w:numId="27">
    <w:abstractNumId w:val="26"/>
  </w:num>
  <w:num w:numId="28">
    <w:abstractNumId w:val="10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036D5"/>
    <w:rsid w:val="000059FC"/>
    <w:rsid w:val="00005F8C"/>
    <w:rsid w:val="00010C58"/>
    <w:rsid w:val="0003137D"/>
    <w:rsid w:val="000344D2"/>
    <w:rsid w:val="000A3AC2"/>
    <w:rsid w:val="000B183D"/>
    <w:rsid w:val="000C6166"/>
    <w:rsid w:val="000D25EF"/>
    <w:rsid w:val="00103A81"/>
    <w:rsid w:val="00144FEB"/>
    <w:rsid w:val="00181A5F"/>
    <w:rsid w:val="00183D03"/>
    <w:rsid w:val="001923C1"/>
    <w:rsid w:val="001B39D0"/>
    <w:rsid w:val="001B3A23"/>
    <w:rsid w:val="001C02BC"/>
    <w:rsid w:val="001F1840"/>
    <w:rsid w:val="00224459"/>
    <w:rsid w:val="0023715B"/>
    <w:rsid w:val="002613EA"/>
    <w:rsid w:val="00275400"/>
    <w:rsid w:val="00294A46"/>
    <w:rsid w:val="002B225D"/>
    <w:rsid w:val="002E1ECA"/>
    <w:rsid w:val="0030289D"/>
    <w:rsid w:val="00307BC1"/>
    <w:rsid w:val="003145D6"/>
    <w:rsid w:val="003206E0"/>
    <w:rsid w:val="00340F1D"/>
    <w:rsid w:val="00384F1C"/>
    <w:rsid w:val="003A317B"/>
    <w:rsid w:val="003E169E"/>
    <w:rsid w:val="003F31DA"/>
    <w:rsid w:val="004129C7"/>
    <w:rsid w:val="00415969"/>
    <w:rsid w:val="00435CD4"/>
    <w:rsid w:val="0044320D"/>
    <w:rsid w:val="004540B9"/>
    <w:rsid w:val="004C6AED"/>
    <w:rsid w:val="004D651B"/>
    <w:rsid w:val="00525099"/>
    <w:rsid w:val="00531DCA"/>
    <w:rsid w:val="005320D9"/>
    <w:rsid w:val="00534E40"/>
    <w:rsid w:val="00557E9F"/>
    <w:rsid w:val="00563DF1"/>
    <w:rsid w:val="0057770F"/>
    <w:rsid w:val="005A37C6"/>
    <w:rsid w:val="005A485D"/>
    <w:rsid w:val="005D3618"/>
    <w:rsid w:val="005E533A"/>
    <w:rsid w:val="006037FE"/>
    <w:rsid w:val="00606286"/>
    <w:rsid w:val="00612B2F"/>
    <w:rsid w:val="00614A99"/>
    <w:rsid w:val="0064710B"/>
    <w:rsid w:val="00647EBB"/>
    <w:rsid w:val="00697433"/>
    <w:rsid w:val="006B2816"/>
    <w:rsid w:val="006B5E9F"/>
    <w:rsid w:val="006E0536"/>
    <w:rsid w:val="00713E1A"/>
    <w:rsid w:val="0074217B"/>
    <w:rsid w:val="00774823"/>
    <w:rsid w:val="007C2781"/>
    <w:rsid w:val="007D2E24"/>
    <w:rsid w:val="0080292A"/>
    <w:rsid w:val="00850853"/>
    <w:rsid w:val="00894BEB"/>
    <w:rsid w:val="008956D6"/>
    <w:rsid w:val="008B6889"/>
    <w:rsid w:val="00907799"/>
    <w:rsid w:val="00927145"/>
    <w:rsid w:val="009D66C6"/>
    <w:rsid w:val="00A418BF"/>
    <w:rsid w:val="00A83F6E"/>
    <w:rsid w:val="00AA343B"/>
    <w:rsid w:val="00AB1970"/>
    <w:rsid w:val="00AB60CA"/>
    <w:rsid w:val="00AF2878"/>
    <w:rsid w:val="00B45D01"/>
    <w:rsid w:val="00B61AEF"/>
    <w:rsid w:val="00B6787A"/>
    <w:rsid w:val="00B73D5D"/>
    <w:rsid w:val="00BB3778"/>
    <w:rsid w:val="00BF0F25"/>
    <w:rsid w:val="00C10D9F"/>
    <w:rsid w:val="00C26B84"/>
    <w:rsid w:val="00C4308B"/>
    <w:rsid w:val="00C73306"/>
    <w:rsid w:val="00CA4F6F"/>
    <w:rsid w:val="00CC39C8"/>
    <w:rsid w:val="00CE616D"/>
    <w:rsid w:val="00D14577"/>
    <w:rsid w:val="00D66035"/>
    <w:rsid w:val="00D70187"/>
    <w:rsid w:val="00D704E8"/>
    <w:rsid w:val="00E143FA"/>
    <w:rsid w:val="00E656CA"/>
    <w:rsid w:val="00E85E82"/>
    <w:rsid w:val="00E96464"/>
    <w:rsid w:val="00EB3EF0"/>
    <w:rsid w:val="00ED479B"/>
    <w:rsid w:val="00ED7A3D"/>
    <w:rsid w:val="00F148C0"/>
    <w:rsid w:val="00F55C70"/>
    <w:rsid w:val="00F7366E"/>
    <w:rsid w:val="00F95735"/>
    <w:rsid w:val="00FC3C0C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C2A3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40F1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4A9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6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t-svg-icon-list-style-default">
    <w:name w:val="kt-svg-icon-list-style-default"/>
    <w:basedOn w:val="Normln"/>
    <w:rsid w:val="00B6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B6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ondrouskova@vutb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rka@vutb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sista.tacr.cz/ucet/?client_id=ista&amp;redirect_uri=https://ista.tacr.cz:443/ISTA/PUBLIC/oauthresp.jsp&amp;response_type=code&amp;scope=null&amp;state=null&amp;oauth=true" TargetMode="External"/><Relationship Id="rId5" Type="http://schemas.openxmlformats.org/officeDocument/2006/relationships/hyperlink" Target="mailto:pilcerova@vutbr.cz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tacr.cz/soutez/program-trend/jedenacta-verejna-soute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skova@vutbr.cz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5" ma:contentTypeDescription="Vytvoří nový dokument" ma:contentTypeScope="" ma:versionID="40893f7cdd27bc8d13f67db0022a6232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f46056d08504db1b4b337174dd89ca44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25356F-97F7-441E-B88D-F34C233E73E0}"/>
</file>

<file path=customXml/itemProps2.xml><?xml version="1.0" encoding="utf-8"?>
<ds:datastoreItem xmlns:ds="http://schemas.openxmlformats.org/officeDocument/2006/customXml" ds:itemID="{BF749B31-879D-4173-A621-DC7C5003536B}"/>
</file>

<file path=customXml/itemProps3.xml><?xml version="1.0" encoding="utf-8"?>
<ds:datastoreItem xmlns:ds="http://schemas.openxmlformats.org/officeDocument/2006/customXml" ds:itemID="{F7E891B7-D588-4007-91D8-A47D89B98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2208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Eva</cp:lastModifiedBy>
  <cp:revision>2</cp:revision>
  <dcterms:created xsi:type="dcterms:W3CDTF">2023-10-16T11:52:00Z</dcterms:created>
  <dcterms:modified xsi:type="dcterms:W3CDTF">2023-10-16T11:52:00Z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